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E7C" w:rsidRPr="00315E7C" w:rsidRDefault="00315E7C" w:rsidP="00315E7C">
      <w:pPr>
        <w:ind w:firstLine="0"/>
        <w:jc w:val="center"/>
        <w:rPr>
          <w:b/>
          <w:color w:val="17365D" w:themeColor="text2" w:themeShade="BF"/>
          <w:sz w:val="32"/>
        </w:rPr>
      </w:pPr>
      <w:r w:rsidRPr="00315E7C">
        <w:rPr>
          <w:b/>
          <w:color w:val="17365D" w:themeColor="text2" w:themeShade="BF"/>
          <w:sz w:val="32"/>
        </w:rPr>
        <w:t>Приложение №1</w:t>
      </w:r>
    </w:p>
    <w:p w:rsidR="006B046A" w:rsidRPr="007F1ED5" w:rsidRDefault="006B046A" w:rsidP="006B046A">
      <w:pPr>
        <w:ind w:firstLine="0"/>
        <w:jc w:val="both"/>
        <w:rPr>
          <w:b/>
          <w:color w:val="17365D" w:themeColor="text2" w:themeShade="BF"/>
        </w:rPr>
      </w:pPr>
      <w:r w:rsidRPr="007F1ED5">
        <w:rPr>
          <w:b/>
          <w:color w:val="17365D" w:themeColor="text2" w:themeShade="BF"/>
        </w:rPr>
        <w:t xml:space="preserve">ВАРИАНТ </w:t>
      </w:r>
      <w:r w:rsidR="00DD7BFB">
        <w:rPr>
          <w:b/>
          <w:color w:val="17365D" w:themeColor="text2" w:themeShade="BF"/>
        </w:rPr>
        <w:t>1</w:t>
      </w:r>
    </w:p>
    <w:p w:rsidR="006B046A" w:rsidRDefault="006B046A" w:rsidP="006B046A">
      <w:pPr>
        <w:ind w:firstLine="0"/>
        <w:jc w:val="both"/>
      </w:pPr>
      <w:r>
        <w:rPr>
          <w:noProof/>
          <w:lang w:val="en-US" w:eastAsia="en-US"/>
        </w:rPr>
        <w:drawing>
          <wp:inline distT="0" distB="0" distL="0" distR="0" wp14:anchorId="3B6F280B" wp14:editId="325FF51B">
            <wp:extent cx="5760085" cy="4072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r_2А_2018_MRRB_novNew_08012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63"/>
        <w:gridCol w:w="1350"/>
        <w:gridCol w:w="2126"/>
        <w:gridCol w:w="1560"/>
        <w:gridCol w:w="2262"/>
      </w:tblGrid>
      <w:tr w:rsidR="006B046A" w:rsidRPr="00870836" w:rsidTr="00DD7BFB">
        <w:trPr>
          <w:trHeight w:val="170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6B046A" w:rsidRPr="00F96092" w:rsidRDefault="006B046A" w:rsidP="00DD7BF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Стандартното</w:t>
            </w:r>
          </w:p>
          <w:p w:rsidR="006B046A" w:rsidRPr="00F96092" w:rsidRDefault="006B046A" w:rsidP="00DD7BF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отклонение</w:t>
            </w:r>
          </w:p>
          <w:p w:rsidR="006B046A" w:rsidRPr="00F96092" w:rsidRDefault="006B046A" w:rsidP="00DD7BF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спрямо NUTS 2</w:t>
            </w:r>
          </w:p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за ЕС-27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  <w:lang w:val="en-US"/>
              </w:rPr>
            </w:pPr>
            <w:r w:rsidRPr="00F96092">
              <w:rPr>
                <w:rFonts w:eastAsia="Calibri"/>
                <w:b/>
                <w:sz w:val="20"/>
              </w:rPr>
              <w:t>Район</w:t>
            </w:r>
            <w:r w:rsidRPr="00F96092">
              <w:rPr>
                <w:rFonts w:eastAsia="Calibri"/>
                <w:b/>
                <w:sz w:val="20"/>
                <w:lang w:val="en-US"/>
              </w:rPr>
              <w:t xml:space="preserve"> </w:t>
            </w:r>
          </w:p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  <w:lang w:val="en-US"/>
              </w:rPr>
            </w:pPr>
            <w:r w:rsidRPr="00F96092">
              <w:rPr>
                <w:rFonts w:eastAsia="Calibri"/>
                <w:b/>
                <w:sz w:val="20"/>
                <w:lang w:val="en-US"/>
              </w:rPr>
              <w:t>NUTS 2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Прогноза население</w:t>
            </w:r>
          </w:p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(устойчивост до….г.)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  <w:lang w:val="ru-RU"/>
              </w:rPr>
              <w:t>БВП – СПС,</w:t>
            </w:r>
          </w:p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  <w:lang w:val="ru-RU"/>
              </w:rPr>
              <w:t>% от ЕС-27, 2021 г.*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Категория финансиране</w:t>
            </w:r>
          </w:p>
        </w:tc>
      </w:tr>
      <w:tr w:rsidR="006B046A" w:rsidRPr="00870836" w:rsidTr="00DD7BFB">
        <w:trPr>
          <w:trHeight w:val="170"/>
        </w:trPr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46A" w:rsidRPr="00BC7627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</w:rPr>
            </w:pPr>
            <w:r w:rsidRPr="00BC7627">
              <w:rPr>
                <w:rFonts w:eastAsia="Calibri"/>
                <w:b/>
                <w:color w:val="FF0000"/>
              </w:rPr>
              <w:t>0.</w:t>
            </w:r>
            <w:r w:rsidRPr="00BC7627">
              <w:rPr>
                <w:rFonts w:eastAsia="Calibri"/>
                <w:b/>
                <w:color w:val="FF0000"/>
                <w:lang w:val="en-US"/>
              </w:rPr>
              <w:t>10</w:t>
            </w:r>
            <w:r w:rsidRPr="00BC7627">
              <w:rPr>
                <w:rFonts w:eastAsia="Calibri"/>
                <w:b/>
                <w:color w:val="FF0000"/>
              </w:rPr>
              <w:t xml:space="preserve"> %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Северен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След 2090 г.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38.4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по- слабо развит</w:t>
            </w:r>
          </w:p>
        </w:tc>
      </w:tr>
      <w:tr w:rsidR="006B046A" w:rsidRPr="00870836" w:rsidTr="00DD7BFB">
        <w:trPr>
          <w:trHeight w:val="170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Източен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След 2090 г.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41.5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по-слабо развит</w:t>
            </w:r>
          </w:p>
        </w:tc>
      </w:tr>
      <w:tr w:rsidR="006B046A" w:rsidRPr="00870836" w:rsidTr="00DD7BFB">
        <w:trPr>
          <w:trHeight w:val="170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Южен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След 2090 г.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40.6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по-слабо развит</w:t>
            </w:r>
          </w:p>
        </w:tc>
      </w:tr>
      <w:tr w:rsidR="006B046A" w:rsidRPr="00870836" w:rsidTr="00DD7BFB">
        <w:trPr>
          <w:trHeight w:val="170"/>
        </w:trPr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Столичен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След 2090 г.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</w:rPr>
            </w:pPr>
            <w:r w:rsidRPr="00F96092">
              <w:rPr>
                <w:rFonts w:eastAsia="Calibri"/>
                <w:sz w:val="20"/>
              </w:rPr>
              <w:t>127.0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F96092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</w:rPr>
            </w:pPr>
            <w:r w:rsidRPr="00F96092">
              <w:rPr>
                <w:rFonts w:eastAsia="Calibri"/>
                <w:b/>
                <w:sz w:val="20"/>
              </w:rPr>
              <w:t>по-силно развит</w:t>
            </w:r>
          </w:p>
        </w:tc>
      </w:tr>
    </w:tbl>
    <w:p w:rsidR="006B046A" w:rsidRDefault="006B046A" w:rsidP="006B046A">
      <w:pPr>
        <w:spacing w:before="0"/>
        <w:ind w:firstLine="0"/>
        <w:jc w:val="both"/>
        <w:rPr>
          <w:color w:val="17365D" w:themeColor="text2" w:themeShade="BF"/>
        </w:rPr>
      </w:pPr>
      <w:r w:rsidRPr="007F1ED5">
        <w:rPr>
          <w:color w:val="17365D" w:themeColor="text2" w:themeShade="BF"/>
        </w:rPr>
        <w:t>*Изчисления</w:t>
      </w:r>
      <w:r>
        <w:rPr>
          <w:color w:val="17365D" w:themeColor="text2" w:themeShade="BF"/>
        </w:rPr>
        <w:t xml:space="preserve"> на</w:t>
      </w:r>
      <w:r w:rsidRPr="007F1ED5">
        <w:rPr>
          <w:color w:val="17365D" w:themeColor="text2" w:themeShade="BF"/>
        </w:rPr>
        <w:t xml:space="preserve"> НСИ</w:t>
      </w:r>
    </w:p>
    <w:p w:rsidR="004A5C7D" w:rsidRDefault="004A5C7D" w:rsidP="006B046A">
      <w:pPr>
        <w:spacing w:before="0"/>
        <w:ind w:firstLine="0"/>
        <w:jc w:val="both"/>
        <w:rPr>
          <w:color w:val="17365D" w:themeColor="text2" w:themeShade="BF"/>
        </w:rPr>
      </w:pPr>
    </w:p>
    <w:p w:rsidR="004A5C7D" w:rsidRDefault="004A5C7D" w:rsidP="006B046A">
      <w:pPr>
        <w:spacing w:before="0"/>
        <w:ind w:firstLine="0"/>
        <w:jc w:val="both"/>
        <w:rPr>
          <w:color w:val="17365D" w:themeColor="text2" w:themeShade="BF"/>
        </w:rPr>
      </w:pPr>
    </w:p>
    <w:p w:rsidR="00B218DE" w:rsidRDefault="00B218DE" w:rsidP="006B046A">
      <w:pPr>
        <w:spacing w:before="0"/>
        <w:ind w:firstLine="0"/>
        <w:jc w:val="both"/>
        <w:rPr>
          <w:color w:val="17365D" w:themeColor="text2" w:themeShade="BF"/>
        </w:rPr>
      </w:pPr>
    </w:p>
    <w:p w:rsidR="00B218DE" w:rsidRDefault="00B218DE" w:rsidP="006B046A">
      <w:pPr>
        <w:spacing w:before="0"/>
        <w:ind w:firstLine="0"/>
        <w:jc w:val="both"/>
        <w:rPr>
          <w:color w:val="17365D" w:themeColor="text2" w:themeShade="BF"/>
        </w:rPr>
      </w:pPr>
    </w:p>
    <w:p w:rsidR="006B046A" w:rsidRPr="0032124B" w:rsidRDefault="006B046A" w:rsidP="006B046A">
      <w:pPr>
        <w:numPr>
          <w:ilvl w:val="0"/>
          <w:numId w:val="2"/>
        </w:numPr>
        <w:jc w:val="both"/>
        <w:rPr>
          <w:b/>
        </w:rPr>
      </w:pPr>
      <w:r w:rsidRPr="0032124B">
        <w:rPr>
          <w:b/>
        </w:rPr>
        <w:lastRenderedPageBreak/>
        <w:t>Демографска устойчивост на регионите от ниво 2</w:t>
      </w:r>
    </w:p>
    <w:p w:rsidR="006B046A" w:rsidRPr="0032124B" w:rsidRDefault="006B046A" w:rsidP="006B046A">
      <w:pPr>
        <w:ind w:firstLine="360"/>
        <w:jc w:val="both"/>
        <w:rPr>
          <w:b/>
        </w:rPr>
      </w:pPr>
      <w:r w:rsidRPr="0032124B">
        <w:t xml:space="preserve">Съгласно прогнозите на НСИ общият брой на населението в областите, включени в предложените региони от ниво 2, се очаква да бъдат устойчиви по отношение на установения праг от 800 000 души </w:t>
      </w:r>
      <w:r w:rsidRPr="0032124B">
        <w:rPr>
          <w:b/>
          <w:u w:val="single"/>
        </w:rPr>
        <w:t>и след 2090 година.</w:t>
      </w:r>
      <w:r w:rsidRPr="0032124B">
        <w:rPr>
          <w:b/>
        </w:rPr>
        <w:t xml:space="preserve"> </w:t>
      </w:r>
    </w:p>
    <w:p w:rsidR="006B046A" w:rsidRPr="0032124B" w:rsidRDefault="006B046A" w:rsidP="006B046A">
      <w:pPr>
        <w:numPr>
          <w:ilvl w:val="0"/>
          <w:numId w:val="2"/>
        </w:numPr>
        <w:jc w:val="both"/>
        <w:rPr>
          <w:b/>
        </w:rPr>
      </w:pPr>
      <w:r w:rsidRPr="0032124B">
        <w:rPr>
          <w:b/>
        </w:rPr>
        <w:t xml:space="preserve">Критерии на </w:t>
      </w:r>
      <w:hyperlink r:id="rId9" w:history="1">
        <w:r w:rsidRPr="0032124B">
          <w:rPr>
            <w:rStyle w:val="Hyperlink"/>
            <w:b/>
          </w:rPr>
          <w:t>Регламент (ЕО) № 1059/2003</w:t>
        </w:r>
      </w:hyperlink>
    </w:p>
    <w:p w:rsidR="006B046A" w:rsidRPr="0032124B" w:rsidRDefault="006B046A" w:rsidP="006B046A">
      <w:pPr>
        <w:ind w:firstLine="360"/>
        <w:jc w:val="both"/>
      </w:pPr>
      <w:r w:rsidRPr="0032124B">
        <w:rPr>
          <w:b/>
          <w:u w:val="single"/>
        </w:rPr>
        <w:t>Има риск</w:t>
      </w:r>
      <w:r w:rsidRPr="0032124B">
        <w:t xml:space="preserve"> от </w:t>
      </w:r>
      <w:proofErr w:type="spellStart"/>
      <w:r w:rsidRPr="0032124B">
        <w:t>непокриване</w:t>
      </w:r>
      <w:proofErr w:type="spellEnd"/>
      <w:r w:rsidRPr="0032124B">
        <w:t xml:space="preserve"> на критериите на ЕК (Евростат) за намаляване на стандартното отклонение спрямо ЕС-27 за ниво NUTS 2</w:t>
      </w:r>
      <w:r w:rsidRPr="0032124B">
        <w:rPr>
          <w:lang w:val="en-US"/>
        </w:rPr>
        <w:t xml:space="preserve">. </w:t>
      </w:r>
      <w:r w:rsidRPr="0032124B">
        <w:t xml:space="preserve">В процентно изражение увеличението на стандартното отклонение е </w:t>
      </w:r>
      <w:r w:rsidRPr="0032124B">
        <w:rPr>
          <w:b/>
        </w:rPr>
        <w:t>0.10 %</w:t>
      </w:r>
      <w:r w:rsidRPr="0032124B">
        <w:t xml:space="preserve">. Вариантът позволява поддържане на йерархичната структура на класификацията за трите нива </w:t>
      </w:r>
      <w:r w:rsidRPr="0032124B">
        <w:rPr>
          <w:lang w:val="en-US"/>
        </w:rPr>
        <w:t>NUTS</w:t>
      </w:r>
      <w:r w:rsidRPr="0032124B">
        <w:t> </w:t>
      </w:r>
      <w:r w:rsidRPr="0032124B">
        <w:rPr>
          <w:lang w:val="en-US"/>
        </w:rPr>
        <w:t>1, NUTS</w:t>
      </w:r>
      <w:r w:rsidRPr="0032124B">
        <w:t> </w:t>
      </w:r>
      <w:r w:rsidRPr="0032124B">
        <w:rPr>
          <w:lang w:val="en-US"/>
        </w:rPr>
        <w:t xml:space="preserve">2 </w:t>
      </w:r>
      <w:r w:rsidRPr="0032124B">
        <w:t xml:space="preserve">и </w:t>
      </w:r>
      <w:r w:rsidRPr="0032124B">
        <w:rPr>
          <w:lang w:val="en-US"/>
        </w:rPr>
        <w:t xml:space="preserve">NUTS 3. </w:t>
      </w:r>
      <w:r w:rsidRPr="0032124B">
        <w:t>Това отваря възможност да се преговаря с ЕК за отпадане/запазване на ниво NUTS 1 от българската част на класификацията.</w:t>
      </w:r>
    </w:p>
    <w:p w:rsidR="006B046A" w:rsidRPr="0032124B" w:rsidRDefault="006B046A" w:rsidP="006B046A">
      <w:pPr>
        <w:numPr>
          <w:ilvl w:val="0"/>
          <w:numId w:val="2"/>
        </w:numPr>
        <w:jc w:val="both"/>
        <w:rPr>
          <w:b/>
        </w:rPr>
      </w:pPr>
      <w:r w:rsidRPr="0032124B">
        <w:rPr>
          <w:b/>
        </w:rPr>
        <w:t>Категория за финансова подкрепа</w:t>
      </w:r>
    </w:p>
    <w:p w:rsidR="006B046A" w:rsidRPr="0032124B" w:rsidRDefault="006B046A" w:rsidP="006B046A">
      <w:pPr>
        <w:ind w:firstLine="360"/>
        <w:jc w:val="both"/>
      </w:pPr>
      <w:r w:rsidRPr="0032124B">
        <w:t>По данни за 2021 г. три от регионите, чиито БВП на глава от населението е по-малък от 75 % от средния БВП за ЕС-27 (за глава от населението, в СПС), попадат в категория „по-слабо развити региони“. По същия показател Столичния</w:t>
      </w:r>
      <w:r>
        <w:t>т</w:t>
      </w:r>
      <w:r w:rsidRPr="0032124B">
        <w:t xml:space="preserve"> регион попада в категория „по-силно развит регион“.</w:t>
      </w:r>
    </w:p>
    <w:p w:rsidR="006B046A" w:rsidRPr="0032124B" w:rsidRDefault="006B046A" w:rsidP="006B046A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П</w:t>
      </w:r>
      <w:r w:rsidRPr="0032124B">
        <w:rPr>
          <w:b/>
        </w:rPr>
        <w:t>редимства и недостатъци</w:t>
      </w:r>
    </w:p>
    <w:p w:rsidR="006B046A" w:rsidRPr="00F96092" w:rsidRDefault="006B046A" w:rsidP="006B046A">
      <w:pPr>
        <w:ind w:firstLine="709"/>
        <w:jc w:val="both"/>
      </w:pPr>
      <w:r w:rsidRPr="0032124B">
        <w:t xml:space="preserve">В този вариант има напълно ново райониране на страната и прегрупиране на </w:t>
      </w:r>
      <w:r>
        <w:t xml:space="preserve">административните </w:t>
      </w:r>
      <w:r w:rsidRPr="0032124B">
        <w:t>области по райони от ниво 2. Прекъсва се динамичният ред на статистическите показатели, с които се отчита състоянието на регионите и се проследява тяхното развитие. За всички региони ще бъде необходима ревизия на данните за предходни периоди.</w:t>
      </w:r>
    </w:p>
    <w:p w:rsidR="006D00E6" w:rsidRDefault="006B046A" w:rsidP="006D00E6">
      <w:pPr>
        <w:pStyle w:val="NormalWeb"/>
        <w:numPr>
          <w:ilvl w:val="0"/>
          <w:numId w:val="3"/>
        </w:numPr>
        <w:spacing w:line="360" w:lineRule="auto"/>
        <w:jc w:val="both"/>
        <w:rPr>
          <w:lang w:val="bg-BG"/>
        </w:rPr>
      </w:pPr>
      <w:r w:rsidRPr="006D00E6">
        <w:rPr>
          <w:rStyle w:val="Strong"/>
          <w:lang w:val="bg-BG"/>
        </w:rPr>
        <w:t>Фокусирано стратегическо планиране</w:t>
      </w:r>
      <w:r w:rsidRPr="006D00E6">
        <w:rPr>
          <w:lang w:val="bg-BG"/>
        </w:rPr>
        <w:t>: Разделянето на регионите според техните икономически профили и природни ресурси (например Северният и Източният ) ще позволи по-ефективно планиране на политики за развитие на инфраструктурата, туризма и зелената икономика, на база водещ специфичен местен потенциал</w:t>
      </w:r>
    </w:p>
    <w:p w:rsidR="006D00E6" w:rsidRPr="006D00E6" w:rsidRDefault="006B046A" w:rsidP="006D00E6">
      <w:pPr>
        <w:pStyle w:val="NormalWeb"/>
        <w:numPr>
          <w:ilvl w:val="0"/>
          <w:numId w:val="3"/>
        </w:numPr>
        <w:spacing w:line="360" w:lineRule="auto"/>
        <w:jc w:val="both"/>
        <w:rPr>
          <w:lang w:val="bg-BG"/>
        </w:rPr>
      </w:pPr>
      <w:r w:rsidRPr="006D00E6">
        <w:rPr>
          <w:rStyle w:val="Strong"/>
          <w:lang w:val="bg-BG"/>
        </w:rPr>
        <w:t>Насочване на усилия към проблемни региони</w:t>
      </w:r>
      <w:r w:rsidRPr="006D00E6">
        <w:rPr>
          <w:lang w:val="bg-BG"/>
        </w:rPr>
        <w:t xml:space="preserve">: Преструктурирането предоставя възможност за по-добра координация на мерки срещу негативните </w:t>
      </w:r>
      <w:r w:rsidRPr="006D00E6">
        <w:rPr>
          <w:lang w:val="bg-BG"/>
        </w:rPr>
        <w:lastRenderedPageBreak/>
        <w:t>демографски тенденции, икономическата изостаналост и социалните неравенства в най-засегнатите области в северната част на страната.</w:t>
      </w:r>
    </w:p>
    <w:p w:rsidR="006D00E6" w:rsidRPr="006D00E6" w:rsidRDefault="006B046A" w:rsidP="006D00E6">
      <w:pPr>
        <w:pStyle w:val="NormalWeb"/>
        <w:numPr>
          <w:ilvl w:val="0"/>
          <w:numId w:val="3"/>
        </w:numPr>
        <w:spacing w:line="360" w:lineRule="auto"/>
        <w:jc w:val="both"/>
        <w:rPr>
          <w:lang w:val="bg-BG"/>
        </w:rPr>
      </w:pPr>
      <w:r w:rsidRPr="006D00E6">
        <w:rPr>
          <w:rStyle w:val="Strong"/>
          <w:lang w:val="bg-BG"/>
        </w:rPr>
        <w:t>Подкрепа за ключови икономически сектори</w:t>
      </w:r>
      <w:r w:rsidRPr="006D00E6">
        <w:rPr>
          <w:lang w:val="bg-BG"/>
        </w:rPr>
        <w:t xml:space="preserve">: </w:t>
      </w:r>
      <w:proofErr w:type="spellStart"/>
      <w:r w:rsidR="006D00E6">
        <w:rPr>
          <w:rStyle w:val="fontstyle01"/>
        </w:rPr>
        <w:t>Предложеният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вариант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могъл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насърчи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приоритетни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сектори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синята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икономика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</w:t>
      </w:r>
      <w:proofErr w:type="spellEnd"/>
      <w:r w:rsidR="006D00E6">
        <w:t xml:space="preserve"> </w:t>
      </w:r>
      <w:proofErr w:type="spellStart"/>
      <w:r w:rsidR="006D00E6">
        <w:rPr>
          <w:rStyle w:val="fontstyle01"/>
        </w:rPr>
        <w:t>Черноморието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агробизнеса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био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земеделието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Дунавската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равнина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както</w:t>
      </w:r>
      <w:proofErr w:type="spellEnd"/>
      <w:r w:rsidR="006D00E6">
        <w:rPr>
          <w:rStyle w:val="fontstyle01"/>
        </w:rPr>
        <w:t xml:space="preserve">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индустриалните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проекти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Южна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България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Това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постигнало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чрез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по-добра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концентрация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усилия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ресурси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новосформираните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региони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които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отразяват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специфичните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им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икономически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профили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Източният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>,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например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може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съсредоточи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политики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върху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морските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индустрии</w:t>
      </w:r>
      <w:proofErr w:type="spellEnd"/>
      <w:r w:rsidR="006D00E6">
        <w:rPr>
          <w:rStyle w:val="fontstyle01"/>
        </w:rPr>
        <w:t xml:space="preserve">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туризма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които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основополагащи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икономиката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му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това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вече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доказва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успешни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инициативи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Пристанище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Варна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включително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круизен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туризъм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проектите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модернизация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рибарските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пристанища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които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стимулират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местната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икономика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Усилията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Северния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биха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могли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съсредоточат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подкрепата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устойчиво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земеделие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използвайки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достъпа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Дунав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По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отношение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Южния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чрез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взимане</w:t>
      </w:r>
      <w:proofErr w:type="spellEnd"/>
      <w:r w:rsidR="006D00E6">
        <w:rPr>
          <w:rStyle w:val="fontstyle01"/>
        </w:rPr>
        <w:t xml:space="preserve"> на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подходящи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решения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ниво</w:t>
      </w:r>
      <w:proofErr w:type="spellEnd"/>
      <w:r w:rsidR="006D00E6">
        <w:rPr>
          <w:rStyle w:val="fontstyle01"/>
        </w:rPr>
        <w:t xml:space="preserve"> РСР </w:t>
      </w:r>
      <w:proofErr w:type="spellStart"/>
      <w:r w:rsidR="006D00E6">
        <w:rPr>
          <w:rStyle w:val="fontstyle01"/>
        </w:rPr>
        <w:t>приоритетите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могат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бъдат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фокусирани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към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привличането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индустриални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инвестиции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области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като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Пловдив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Стара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Загора</w:t>
      </w:r>
      <w:proofErr w:type="spellEnd"/>
      <w:r w:rsidR="006D00E6">
        <w:rPr>
          <w:rStyle w:val="fontstyle01"/>
        </w:rPr>
        <w:t>.</w:t>
      </w:r>
      <w:r w:rsidR="006D00E6">
        <w:t xml:space="preserve"> </w:t>
      </w:r>
    </w:p>
    <w:p w:rsidR="006D00E6" w:rsidRPr="006D00E6" w:rsidRDefault="006B046A" w:rsidP="006D00E6">
      <w:pPr>
        <w:pStyle w:val="NormalWeb"/>
        <w:numPr>
          <w:ilvl w:val="0"/>
          <w:numId w:val="3"/>
        </w:numPr>
        <w:spacing w:line="360" w:lineRule="auto"/>
        <w:jc w:val="both"/>
        <w:rPr>
          <w:rStyle w:val="fontstyle01"/>
          <w:color w:val="auto"/>
          <w:lang w:val="bg-BG"/>
        </w:rPr>
      </w:pPr>
      <w:r w:rsidRPr="006D00E6">
        <w:rPr>
          <w:b/>
          <w:bCs/>
          <w:lang w:val="bg-BG"/>
        </w:rPr>
        <w:t>Подобряване на транспортната свързаност</w:t>
      </w:r>
      <w:r w:rsidRPr="006D00E6">
        <w:rPr>
          <w:lang w:val="bg-BG"/>
        </w:rPr>
        <w:t xml:space="preserve">: </w:t>
      </w:r>
      <w:proofErr w:type="spellStart"/>
      <w:r w:rsidR="006D00E6">
        <w:rPr>
          <w:rStyle w:val="fontstyle01"/>
        </w:rPr>
        <w:t>Новото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райониране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създава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възможности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по-целенасочени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инвестиции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транспортните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коридори</w:t>
      </w:r>
      <w:proofErr w:type="spellEnd"/>
      <w:r w:rsidR="006D00E6">
        <w:rPr>
          <w:rStyle w:val="fontstyle01"/>
        </w:rPr>
        <w:t xml:space="preserve"> TEN-T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по-ефективно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свързване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икономически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центрове</w:t>
      </w:r>
      <w:proofErr w:type="spellEnd"/>
      <w:r w:rsidR="006D00E6">
        <w:rPr>
          <w:rStyle w:val="fontstyle01"/>
        </w:rPr>
        <w:t xml:space="preserve"> с </w:t>
      </w:r>
      <w:proofErr w:type="spellStart"/>
      <w:r w:rsidR="006D00E6">
        <w:rPr>
          <w:rStyle w:val="fontstyle01"/>
        </w:rPr>
        <w:t>граничните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съседните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страни</w:t>
      </w:r>
      <w:proofErr w:type="spellEnd"/>
      <w:r w:rsidR="006D00E6">
        <w:rPr>
          <w:rStyle w:val="fontstyle01"/>
        </w:rPr>
        <w:t>.</w:t>
      </w:r>
    </w:p>
    <w:p w:rsidR="006D00E6" w:rsidRPr="006D00E6" w:rsidRDefault="006B046A" w:rsidP="006D00E6">
      <w:pPr>
        <w:pStyle w:val="NormalWeb"/>
        <w:numPr>
          <w:ilvl w:val="0"/>
          <w:numId w:val="3"/>
        </w:numPr>
        <w:spacing w:line="360" w:lineRule="auto"/>
        <w:jc w:val="both"/>
        <w:rPr>
          <w:rStyle w:val="fontstyle01"/>
          <w:color w:val="auto"/>
          <w:lang w:val="bg-BG"/>
        </w:rPr>
      </w:pPr>
      <w:proofErr w:type="spellStart"/>
      <w:r w:rsidRPr="006D00E6">
        <w:rPr>
          <w:b/>
        </w:rPr>
        <w:t>Засилване</w:t>
      </w:r>
      <w:proofErr w:type="spellEnd"/>
      <w:r w:rsidRPr="006D00E6">
        <w:rPr>
          <w:b/>
        </w:rPr>
        <w:t xml:space="preserve"> на </w:t>
      </w:r>
      <w:proofErr w:type="spellStart"/>
      <w:r w:rsidRPr="006D00E6">
        <w:rPr>
          <w:b/>
        </w:rPr>
        <w:t>регионалната</w:t>
      </w:r>
      <w:proofErr w:type="spellEnd"/>
      <w:r w:rsidRPr="006D00E6">
        <w:rPr>
          <w:b/>
        </w:rPr>
        <w:t xml:space="preserve"> </w:t>
      </w:r>
      <w:proofErr w:type="spellStart"/>
      <w:r w:rsidRPr="006D00E6">
        <w:rPr>
          <w:b/>
        </w:rPr>
        <w:t>идентичност</w:t>
      </w:r>
      <w:proofErr w:type="spellEnd"/>
      <w:r w:rsidRPr="006D00E6">
        <w:rPr>
          <w:b/>
        </w:rPr>
        <w:t>:</w:t>
      </w:r>
      <w:r w:rsidRPr="00504022">
        <w:t xml:space="preserve"> </w:t>
      </w:r>
      <w:proofErr w:type="spellStart"/>
      <w:r w:rsidR="006D00E6">
        <w:rPr>
          <w:rStyle w:val="fontstyle01"/>
        </w:rPr>
        <w:t>Обособяването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Северен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Източен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региони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подчертае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техния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потенциал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улесни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сътрудничеството</w:t>
      </w:r>
      <w:proofErr w:type="spellEnd"/>
      <w:r w:rsidR="006D00E6">
        <w:rPr>
          <w:rStyle w:val="fontstyle01"/>
        </w:rPr>
        <w:t xml:space="preserve"> с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трансгранични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европейски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инициативи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стратегията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Дунавския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 w:rsidRPr="006D00E6">
        <w:rPr>
          <w:color w:val="000000"/>
        </w:rPr>
        <w:br/>
      </w:r>
      <w:r w:rsidR="006D00E6">
        <w:rPr>
          <w:rStyle w:val="fontstyle01"/>
        </w:rPr>
        <w:t xml:space="preserve">и </w:t>
      </w:r>
      <w:proofErr w:type="spellStart"/>
      <w:r w:rsidR="006D00E6">
        <w:rPr>
          <w:rStyle w:val="fontstyle01"/>
        </w:rPr>
        <w:t>Европейската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инициатива</w:t>
      </w:r>
      <w:proofErr w:type="spellEnd"/>
      <w:r w:rsidR="006D00E6">
        <w:rPr>
          <w:rStyle w:val="fontstyle01"/>
        </w:rPr>
        <w:t xml:space="preserve"> „</w:t>
      </w:r>
      <w:proofErr w:type="spellStart"/>
      <w:r w:rsidR="006D00E6">
        <w:rPr>
          <w:rStyle w:val="fontstyle01"/>
        </w:rPr>
        <w:t>Синергия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Черно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море</w:t>
      </w:r>
      <w:proofErr w:type="spellEnd"/>
      <w:r w:rsidR="006D00E6">
        <w:rPr>
          <w:rStyle w:val="fontstyle01"/>
        </w:rPr>
        <w:t xml:space="preserve">“, </w:t>
      </w:r>
      <w:proofErr w:type="spellStart"/>
      <w:r w:rsidR="006D00E6">
        <w:rPr>
          <w:rStyle w:val="fontstyle01"/>
        </w:rPr>
        <w:t>която</w:t>
      </w:r>
      <w:proofErr w:type="spellEnd"/>
      <w:r w:rsidR="006D00E6">
        <w:rPr>
          <w:rStyle w:val="fontstyle01"/>
        </w:rPr>
        <w:t xml:space="preserve"> е </w:t>
      </w:r>
      <w:proofErr w:type="spellStart"/>
      <w:r w:rsidR="006D00E6">
        <w:rPr>
          <w:rStyle w:val="fontstyle01"/>
        </w:rPr>
        <w:t>рамка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регионално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сътрудничество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между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Черноморския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Европейския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съюз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Северният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може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по-ефективно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включи</w:t>
      </w:r>
      <w:proofErr w:type="spellEnd"/>
      <w:r w:rsidR="006D00E6">
        <w:rPr>
          <w:rStyle w:val="fontstyle01"/>
        </w:rPr>
        <w:t xml:space="preserve"> в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инициативи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подобряване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инфраструктурата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свързаността</w:t>
      </w:r>
      <w:proofErr w:type="spellEnd"/>
      <w:r w:rsidR="006D00E6">
        <w:rPr>
          <w:rStyle w:val="fontstyle01"/>
        </w:rPr>
        <w:t xml:space="preserve"> с </w:t>
      </w:r>
      <w:proofErr w:type="spellStart"/>
      <w:r w:rsidR="006D00E6">
        <w:rPr>
          <w:rStyle w:val="fontstyle01"/>
        </w:rPr>
        <w:t>другите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дунавски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държави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например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чрез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участието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проекта</w:t>
      </w:r>
      <w:proofErr w:type="spellEnd"/>
      <w:r w:rsidR="006D00E6">
        <w:rPr>
          <w:rStyle w:val="fontstyle01"/>
        </w:rPr>
        <w:t xml:space="preserve"> „</w:t>
      </w:r>
      <w:proofErr w:type="spellStart"/>
      <w:r w:rsidR="006D00E6">
        <w:rPr>
          <w:rStyle w:val="fontstyle01"/>
        </w:rPr>
        <w:t>FAIRway</w:t>
      </w:r>
      <w:proofErr w:type="spellEnd"/>
      <w:r w:rsidR="006D00E6">
        <w:rPr>
          <w:rStyle w:val="fontstyle01"/>
        </w:rPr>
        <w:t xml:space="preserve"> Danube“,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насочен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към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подобряване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навигационните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условия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Дунав</w:t>
      </w:r>
      <w:proofErr w:type="spellEnd"/>
      <w:r w:rsidR="006D00E6">
        <w:rPr>
          <w:rStyle w:val="fontstyle01"/>
        </w:rPr>
        <w:t>,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lastRenderedPageBreak/>
        <w:t>интеграцията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транспортната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ос</w:t>
      </w:r>
      <w:proofErr w:type="spellEnd"/>
      <w:r w:rsidR="006D00E6">
        <w:rPr>
          <w:rStyle w:val="fontstyle01"/>
        </w:rPr>
        <w:t xml:space="preserve"> TEN-T, </w:t>
      </w:r>
      <w:proofErr w:type="spellStart"/>
      <w:r w:rsidR="006D00E6">
        <w:rPr>
          <w:rStyle w:val="fontstyle01"/>
        </w:rPr>
        <w:t>която</w:t>
      </w:r>
      <w:proofErr w:type="spellEnd"/>
      <w:r w:rsidR="006D00E6">
        <w:rPr>
          <w:rStyle w:val="fontstyle01"/>
        </w:rPr>
        <w:t xml:space="preserve"> е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стратегическо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значение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региона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Това</w:t>
      </w:r>
      <w:proofErr w:type="spellEnd"/>
      <w:r w:rsidR="006D00E6">
        <w:rPr>
          <w:rStyle w:val="fontstyle01"/>
        </w:rPr>
        <w:t xml:space="preserve"> е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ключово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значение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насърчаване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икономическото</w:t>
      </w:r>
      <w:proofErr w:type="spellEnd"/>
      <w:r w:rsidR="006D00E6">
        <w:rPr>
          <w:rStyle w:val="fontstyle01"/>
        </w:rPr>
        <w:t xml:space="preserve">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културно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взаимодействие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тъй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двата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споделят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обща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нужда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довършване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основната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всеки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тях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комуникационно-транспортна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артерия</w:t>
      </w:r>
      <w:proofErr w:type="spellEnd"/>
      <w:r w:rsidR="006D00E6">
        <w:rPr>
          <w:rStyle w:val="fontstyle01"/>
        </w:rPr>
        <w:t>.</w:t>
      </w:r>
      <w:r w:rsidR="006D00E6">
        <w:t xml:space="preserve"> </w:t>
      </w:r>
      <w:proofErr w:type="spellStart"/>
      <w:r w:rsidR="006D00E6">
        <w:rPr>
          <w:rStyle w:val="fontstyle01"/>
        </w:rPr>
        <w:t>Черноморският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има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възможността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фокусира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върху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синята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икономика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енергетиката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устойчивото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крайбрежните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територии</w:t>
      </w:r>
      <w:proofErr w:type="spellEnd"/>
      <w:r w:rsidR="006D00E6">
        <w:rPr>
          <w:rStyle w:val="fontstyle01"/>
        </w:rPr>
        <w:t>,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възползва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специфичните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приоритети</w:t>
      </w:r>
      <w:proofErr w:type="spellEnd"/>
      <w:r w:rsidR="006D00E6">
        <w:rPr>
          <w:rStyle w:val="fontstyle01"/>
        </w:rPr>
        <w:t xml:space="preserve"> на „</w:t>
      </w:r>
      <w:proofErr w:type="spellStart"/>
      <w:r w:rsidR="006D00E6">
        <w:rPr>
          <w:rStyle w:val="fontstyle01"/>
        </w:rPr>
        <w:t>Синергия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Черно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море</w:t>
      </w:r>
      <w:proofErr w:type="spellEnd"/>
      <w:r w:rsidR="006D00E6">
        <w:rPr>
          <w:rStyle w:val="fontstyle01"/>
        </w:rPr>
        <w:t>"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предвижданията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Морския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пространствен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план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Република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България</w:t>
      </w:r>
      <w:proofErr w:type="spellEnd"/>
      <w:r w:rsidR="006D00E6">
        <w:rPr>
          <w:rStyle w:val="fontstyle01"/>
        </w:rPr>
        <w:t xml:space="preserve">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Морска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стратегия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Република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България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които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третират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морските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общини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като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обща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територия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със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специфични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характеристики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страната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Южният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от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своя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страна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може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изгради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своята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идентичност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около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индустриалните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зони</w:t>
      </w:r>
      <w:proofErr w:type="spellEnd"/>
      <w:r w:rsidR="006D00E6" w:rsidRPr="006D00E6">
        <w:rPr>
          <w:color w:val="000000"/>
        </w:rPr>
        <w:br/>
      </w:r>
      <w:r w:rsidR="006D00E6">
        <w:rPr>
          <w:rStyle w:val="fontstyle01"/>
        </w:rPr>
        <w:t xml:space="preserve">и </w:t>
      </w:r>
      <w:proofErr w:type="spellStart"/>
      <w:r w:rsidR="006D00E6">
        <w:rPr>
          <w:rStyle w:val="fontstyle01"/>
        </w:rPr>
        <w:t>иновационните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хъбове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Пловдив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Стара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Загора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други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ключови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градове</w:t>
      </w:r>
      <w:proofErr w:type="spellEnd"/>
      <w:r w:rsidR="006D00E6">
        <w:rPr>
          <w:rStyle w:val="fontstyle01"/>
        </w:rPr>
        <w:t xml:space="preserve">.. </w:t>
      </w:r>
      <w:proofErr w:type="spellStart"/>
      <w:r w:rsidR="006D00E6">
        <w:rPr>
          <w:rStyle w:val="fontstyle01"/>
        </w:rPr>
        <w:t>Това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структурирано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райониране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цели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засили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регионалната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идентичност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което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своя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могло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укрепи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местната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ангажираност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улесни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трансграничното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сътрудничество</w:t>
      </w:r>
      <w:proofErr w:type="spellEnd"/>
      <w:r w:rsidR="006D00E6">
        <w:rPr>
          <w:rStyle w:val="fontstyle01"/>
        </w:rPr>
        <w:t>.</w:t>
      </w:r>
    </w:p>
    <w:p w:rsidR="006D00E6" w:rsidRPr="006D00E6" w:rsidRDefault="006B046A" w:rsidP="006D00E6">
      <w:pPr>
        <w:pStyle w:val="NormalWeb"/>
        <w:numPr>
          <w:ilvl w:val="0"/>
          <w:numId w:val="3"/>
        </w:numPr>
        <w:spacing w:line="360" w:lineRule="auto"/>
        <w:jc w:val="both"/>
        <w:rPr>
          <w:lang w:val="bg-BG"/>
        </w:rPr>
      </w:pPr>
      <w:proofErr w:type="spellStart"/>
      <w:r w:rsidRPr="00601E79">
        <w:rPr>
          <w:rStyle w:val="Strong"/>
        </w:rPr>
        <w:t>Окрупняване</w:t>
      </w:r>
      <w:proofErr w:type="spellEnd"/>
      <w:r w:rsidRPr="00601E79">
        <w:rPr>
          <w:rStyle w:val="Strong"/>
        </w:rPr>
        <w:t xml:space="preserve"> на </w:t>
      </w:r>
      <w:proofErr w:type="spellStart"/>
      <w:r w:rsidRPr="00601E79">
        <w:rPr>
          <w:rStyle w:val="Strong"/>
        </w:rPr>
        <w:t>районите</w:t>
      </w:r>
      <w:proofErr w:type="spellEnd"/>
      <w:r w:rsidRPr="00601E79">
        <w:rPr>
          <w:rStyle w:val="Strong"/>
        </w:rPr>
        <w:t>:</w:t>
      </w:r>
      <w:r w:rsidRPr="006D00E6">
        <w:rPr>
          <w:rFonts w:asciiTheme="minorHAnsi" w:eastAsiaTheme="minorHAnsi" w:hAnsiTheme="minorHAnsi" w:cstheme="minorBidi"/>
          <w:lang w:val="bg-BG"/>
        </w:rPr>
        <w:t xml:space="preserve"> </w:t>
      </w:r>
      <w:proofErr w:type="spellStart"/>
      <w:r w:rsidR="006D00E6">
        <w:rPr>
          <w:rStyle w:val="fontstyle01"/>
        </w:rPr>
        <w:t>Демографската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динамика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посока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намаляване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броя</w:t>
      </w:r>
      <w:proofErr w:type="spellEnd"/>
      <w:r w:rsidR="006D00E6" w:rsidRPr="006D00E6">
        <w:rPr>
          <w:color w:val="000000"/>
        </w:rPr>
        <w:br/>
      </w:r>
      <w:r w:rsidR="006D00E6">
        <w:rPr>
          <w:rStyle w:val="fontstyle01"/>
        </w:rPr>
        <w:t xml:space="preserve">на </w:t>
      </w:r>
      <w:proofErr w:type="spellStart"/>
      <w:r w:rsidR="006D00E6">
        <w:rPr>
          <w:rStyle w:val="fontstyle01"/>
        </w:rPr>
        <w:t>населението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предполага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окрупняване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Получени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становища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различни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заинтересовани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страни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които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считат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че</w:t>
      </w:r>
      <w:proofErr w:type="spellEnd"/>
      <w:r w:rsidR="006D00E6">
        <w:rPr>
          <w:rStyle w:val="fontstyle01"/>
        </w:rPr>
        <w:t xml:space="preserve"> е </w:t>
      </w:r>
      <w:proofErr w:type="spellStart"/>
      <w:r w:rsidR="006D00E6">
        <w:rPr>
          <w:rStyle w:val="fontstyle01"/>
        </w:rPr>
        <w:t>необходимо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окрупняване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районите</w:t>
      </w:r>
      <w:proofErr w:type="spellEnd"/>
      <w:r w:rsidR="006D00E6">
        <w:rPr>
          <w:rStyle w:val="fontstyle01"/>
        </w:rPr>
        <w:t>,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т.е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намаляване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техния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брой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Предложеният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вариант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обособява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общо</w:t>
      </w:r>
      <w:proofErr w:type="spellEnd"/>
      <w:r w:rsidR="006D00E6">
        <w:rPr>
          <w:rStyle w:val="fontstyle01"/>
        </w:rPr>
        <w:t xml:space="preserve"> 4 </w:t>
      </w:r>
      <w:proofErr w:type="spellStart"/>
      <w:r w:rsidR="006D00E6">
        <w:rPr>
          <w:rStyle w:val="fontstyle01"/>
        </w:rPr>
        <w:t>района</w:t>
      </w:r>
      <w:proofErr w:type="spellEnd"/>
      <w:r w:rsidR="006D00E6">
        <w:rPr>
          <w:rStyle w:val="fontstyle01"/>
        </w:rPr>
        <w:t>,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или</w:t>
      </w:r>
      <w:proofErr w:type="spellEnd"/>
      <w:r w:rsidR="006D00E6">
        <w:rPr>
          <w:rStyle w:val="fontstyle01"/>
        </w:rPr>
        <w:t xml:space="preserve"> с 2 </w:t>
      </w:r>
      <w:proofErr w:type="spellStart"/>
      <w:r w:rsidR="006D00E6">
        <w:rPr>
          <w:rStyle w:val="fontstyle01"/>
        </w:rPr>
        <w:t>по-малко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настоящата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версия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класификацията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което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гарантира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дългосрочното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спазване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критерия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население</w:t>
      </w:r>
      <w:proofErr w:type="spellEnd"/>
      <w:r w:rsidR="006D00E6">
        <w:rPr>
          <w:rStyle w:val="fontstyle01"/>
        </w:rPr>
        <w:t xml:space="preserve"> – </w:t>
      </w:r>
      <w:proofErr w:type="spellStart"/>
      <w:r w:rsidR="006D00E6">
        <w:rPr>
          <w:rStyle w:val="fontstyle01"/>
        </w:rPr>
        <w:t>определените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имат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устойчиво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население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между</w:t>
      </w:r>
      <w:proofErr w:type="spellEnd"/>
      <w:r w:rsidR="006D00E6">
        <w:rPr>
          <w:rStyle w:val="fontstyle01"/>
        </w:rPr>
        <w:t xml:space="preserve"> 800 </w:t>
      </w:r>
      <w:proofErr w:type="spellStart"/>
      <w:r w:rsidR="006D00E6">
        <w:rPr>
          <w:rStyle w:val="fontstyle01"/>
        </w:rPr>
        <w:t>хил</w:t>
      </w:r>
      <w:proofErr w:type="spellEnd"/>
      <w:r w:rsidR="006D00E6">
        <w:rPr>
          <w:rStyle w:val="fontstyle01"/>
        </w:rPr>
        <w:t xml:space="preserve">. и 3 </w:t>
      </w:r>
      <w:proofErr w:type="spellStart"/>
      <w:r w:rsidR="006D00E6">
        <w:rPr>
          <w:rStyle w:val="fontstyle01"/>
        </w:rPr>
        <w:t>млн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души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Намаляването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броя</w:t>
      </w:r>
      <w:proofErr w:type="spellEnd"/>
      <w:r w:rsidR="006D00E6" w:rsidRPr="006D00E6">
        <w:rPr>
          <w:color w:val="000000"/>
        </w:rPr>
        <w:br/>
      </w:r>
      <w:r w:rsidR="006D00E6">
        <w:rPr>
          <w:rStyle w:val="fontstyle01"/>
        </w:rPr>
        <w:t xml:space="preserve">на </w:t>
      </w:r>
      <w:proofErr w:type="spellStart"/>
      <w:r w:rsidR="006D00E6">
        <w:rPr>
          <w:rStyle w:val="fontstyle01"/>
        </w:rPr>
        <w:t>регионите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даде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възможност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по-ефективно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прилагане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регионалната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политика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чрез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обединяването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приоритетите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по-добро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поефективно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разпределение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ресурсите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както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човешки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така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финансови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между</w:t>
      </w:r>
      <w:proofErr w:type="spellEnd"/>
      <w:r w:rsidR="006D00E6" w:rsidRPr="006D00E6">
        <w:rPr>
          <w:color w:val="000000"/>
        </w:rPr>
        <w:t xml:space="preserve"> </w:t>
      </w:r>
      <w:proofErr w:type="spellStart"/>
      <w:r w:rsidR="006D00E6">
        <w:rPr>
          <w:rStyle w:val="fontstyle01"/>
        </w:rPr>
        <w:t>различни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проекти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инициативи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Окрупняването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регионите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довело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подобро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интегриране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икономическите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социалните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политики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по-големи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територии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Това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позволило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идентифицират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общи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приоритети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създадат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по-силни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синергии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между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различните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сектори</w:t>
      </w:r>
      <w:proofErr w:type="spellEnd"/>
      <w:r w:rsidR="006D00E6">
        <w:rPr>
          <w:rStyle w:val="fontstyle01"/>
        </w:rPr>
        <w:t xml:space="preserve"> (</w:t>
      </w:r>
      <w:proofErr w:type="spellStart"/>
      <w:r w:rsidR="006D00E6">
        <w:rPr>
          <w:rStyle w:val="fontstyle01"/>
        </w:rPr>
        <w:t>напр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инфраструктура</w:t>
      </w:r>
      <w:proofErr w:type="spellEnd"/>
      <w:r w:rsidR="006D00E6">
        <w:rPr>
          <w:rStyle w:val="fontstyle01"/>
        </w:rPr>
        <w:t>,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образование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здравеопазване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бизнес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иновации</w:t>
      </w:r>
      <w:proofErr w:type="spellEnd"/>
      <w:r w:rsidR="006D00E6">
        <w:rPr>
          <w:rStyle w:val="fontstyle01"/>
        </w:rPr>
        <w:t xml:space="preserve">),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така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намалява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разпокъсаността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усилията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Регионалните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съвети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играят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ключова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роля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планирането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координирането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регионалната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политика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чрез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взимането</w:t>
      </w:r>
      <w:proofErr w:type="spellEnd"/>
      <w:r w:rsidR="006D00E6" w:rsidRPr="006D00E6">
        <w:rPr>
          <w:color w:val="000000"/>
        </w:rPr>
        <w:br/>
      </w:r>
      <w:r w:rsidR="006D00E6">
        <w:rPr>
          <w:rStyle w:val="fontstyle01"/>
        </w:rPr>
        <w:lastRenderedPageBreak/>
        <w:t xml:space="preserve">на </w:t>
      </w:r>
      <w:proofErr w:type="spellStart"/>
      <w:r w:rsidR="006D00E6">
        <w:rPr>
          <w:rStyle w:val="fontstyle01"/>
        </w:rPr>
        <w:t>важни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съответния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решения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вземат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предвид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нуждите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възможностите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по-големи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по-разнообразни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територии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даде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възможност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приемат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по-обосновани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стратегии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изпълнението</w:t>
      </w:r>
      <w:proofErr w:type="spellEnd"/>
      <w:r w:rsidR="006D00E6">
        <w:rPr>
          <w:rStyle w:val="fontstyle01"/>
        </w:rPr>
        <w:t xml:space="preserve"> на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формулираните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цели</w:t>
      </w:r>
      <w:proofErr w:type="spellEnd"/>
      <w:r w:rsidR="006D00E6">
        <w:rPr>
          <w:rStyle w:val="fontstyle21"/>
        </w:rPr>
        <w:t xml:space="preserve">. </w:t>
      </w:r>
      <w:proofErr w:type="spellStart"/>
      <w:r w:rsidR="006D00E6">
        <w:rPr>
          <w:rStyle w:val="fontstyle01"/>
        </w:rPr>
        <w:t>Риск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този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вариант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проблемите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които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възникнат</w:t>
      </w:r>
      <w:proofErr w:type="spellEnd"/>
      <w:r w:rsidR="006D00E6">
        <w:t xml:space="preserve"> </w:t>
      </w:r>
      <w:r w:rsidR="006D00E6">
        <w:rPr>
          <w:rStyle w:val="fontstyle01"/>
        </w:rPr>
        <w:t xml:space="preserve">в </w:t>
      </w:r>
      <w:proofErr w:type="spellStart"/>
      <w:r w:rsidR="006D00E6">
        <w:rPr>
          <w:rStyle w:val="fontstyle01"/>
        </w:rPr>
        <w:t>процеса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разработването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производството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разпространението</w:t>
      </w:r>
      <w:proofErr w:type="spellEnd"/>
      <w:r w:rsidR="006D00E6">
        <w:rPr>
          <w:rStyle w:val="fontstyle01"/>
        </w:rPr>
        <w:t xml:space="preserve"> (</w:t>
      </w:r>
      <w:proofErr w:type="spellStart"/>
      <w:r w:rsidR="006D00E6">
        <w:rPr>
          <w:rStyle w:val="fontstyle01"/>
        </w:rPr>
        <w:t>вкл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при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международния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информационен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обмен</w:t>
      </w:r>
      <w:proofErr w:type="spellEnd"/>
      <w:r w:rsidR="006D00E6">
        <w:rPr>
          <w:rStyle w:val="fontstyle01"/>
        </w:rPr>
        <w:t xml:space="preserve">) и </w:t>
      </w:r>
      <w:proofErr w:type="spellStart"/>
      <w:r w:rsidR="006D00E6">
        <w:rPr>
          <w:rStyle w:val="fontstyle01"/>
        </w:rPr>
        <w:t>проследимостта</w:t>
      </w:r>
      <w:proofErr w:type="spellEnd"/>
      <w:r w:rsidR="006D00E6">
        <w:rPr>
          <w:rStyle w:val="fontstyle01"/>
        </w:rPr>
        <w:t xml:space="preserve"> (</w:t>
      </w:r>
      <w:proofErr w:type="spellStart"/>
      <w:r w:rsidR="006D00E6">
        <w:rPr>
          <w:rStyle w:val="fontstyle01"/>
        </w:rPr>
        <w:t>сравнението</w:t>
      </w:r>
      <w:proofErr w:type="spellEnd"/>
      <w:r w:rsidR="006D00E6">
        <w:rPr>
          <w:rStyle w:val="fontstyle01"/>
        </w:rPr>
        <w:t>) на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статистическа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информация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регионално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ниво</w:t>
      </w:r>
      <w:proofErr w:type="spellEnd"/>
      <w:r w:rsidR="006D00E6">
        <w:rPr>
          <w:rStyle w:val="fontstyle01"/>
        </w:rPr>
        <w:t>.</w:t>
      </w:r>
    </w:p>
    <w:p w:rsidR="006B046A" w:rsidRPr="006D00E6" w:rsidRDefault="006B046A" w:rsidP="006D00E6">
      <w:pPr>
        <w:pStyle w:val="NormalWeb"/>
        <w:numPr>
          <w:ilvl w:val="0"/>
          <w:numId w:val="3"/>
        </w:numPr>
        <w:spacing w:line="360" w:lineRule="auto"/>
        <w:jc w:val="both"/>
        <w:rPr>
          <w:lang w:val="bg-BG"/>
        </w:rPr>
      </w:pPr>
      <w:r w:rsidRPr="006D00E6">
        <w:rPr>
          <w:b/>
          <w:lang w:val="bg-BG"/>
        </w:rPr>
        <w:t xml:space="preserve">Насърчава се </w:t>
      </w:r>
      <w:proofErr w:type="spellStart"/>
      <w:r w:rsidRPr="006D00E6">
        <w:rPr>
          <w:b/>
          <w:lang w:val="bg-BG"/>
        </w:rPr>
        <w:t>полицентричния</w:t>
      </w:r>
      <w:proofErr w:type="spellEnd"/>
      <w:r w:rsidRPr="006D00E6">
        <w:rPr>
          <w:b/>
          <w:lang w:val="bg-BG"/>
        </w:rPr>
        <w:t xml:space="preserve"> модел търсен в националния стратегически документ за регионално развитие</w:t>
      </w:r>
      <w:r w:rsidRPr="006D00E6">
        <w:rPr>
          <w:lang w:val="bg-BG"/>
        </w:rPr>
        <w:t xml:space="preserve">. </w:t>
      </w:r>
      <w:r w:rsidR="006D00E6">
        <w:rPr>
          <w:rStyle w:val="fontstyle01"/>
        </w:rPr>
        <w:t xml:space="preserve">АНКПР </w:t>
      </w:r>
      <w:proofErr w:type="spellStart"/>
      <w:r w:rsidR="006D00E6">
        <w:rPr>
          <w:rStyle w:val="fontstyle01"/>
        </w:rPr>
        <w:t>определя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полицентричната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урбанистична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мрежа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основа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балансираното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територията</w:t>
      </w:r>
      <w:proofErr w:type="spellEnd"/>
      <w:r w:rsidR="006D00E6">
        <w:rPr>
          <w:rStyle w:val="fontstyle01"/>
        </w:rPr>
        <w:t>“. В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предварителна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оценка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този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вариант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предоставена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НЦТР е </w:t>
      </w:r>
      <w:proofErr w:type="spellStart"/>
      <w:r w:rsidR="006D00E6">
        <w:rPr>
          <w:rStyle w:val="fontstyle01"/>
        </w:rPr>
        <w:t>разгледан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балансът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между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отделните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райони</w:t>
      </w:r>
      <w:proofErr w:type="spellEnd"/>
      <w:r w:rsidR="006D00E6">
        <w:rPr>
          <w:rStyle w:val="fontstyle01"/>
        </w:rPr>
        <w:t xml:space="preserve">, на </w:t>
      </w:r>
      <w:proofErr w:type="spellStart"/>
      <w:r w:rsidR="006D00E6">
        <w:rPr>
          <w:rStyle w:val="fontstyle01"/>
        </w:rPr>
        <w:t>база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брой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населението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центровете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растеж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мрежата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попадащи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във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всеки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районите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Може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каже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че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вариант</w:t>
      </w:r>
      <w:proofErr w:type="spellEnd"/>
      <w:r w:rsidR="006D00E6">
        <w:rPr>
          <w:rStyle w:val="fontstyle01"/>
        </w:rPr>
        <w:t xml:space="preserve"> 1 е </w:t>
      </w:r>
      <w:proofErr w:type="spellStart"/>
      <w:r w:rsidR="006D00E6">
        <w:rPr>
          <w:rStyle w:val="fontstyle01"/>
        </w:rPr>
        <w:t>построен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базата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различен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подход</w:t>
      </w:r>
      <w:proofErr w:type="spellEnd"/>
      <w:r w:rsidR="006D00E6">
        <w:rPr>
          <w:rStyle w:val="fontstyle01"/>
        </w:rPr>
        <w:t xml:space="preserve"> – </w:t>
      </w:r>
      <w:proofErr w:type="spellStart"/>
      <w:r w:rsidR="006D00E6">
        <w:rPr>
          <w:rStyle w:val="fontstyle01"/>
        </w:rPr>
        <w:t>чрез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включването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един</w:t>
      </w:r>
      <w:proofErr w:type="spellEnd"/>
      <w:r w:rsidR="006D00E6">
        <w:rPr>
          <w:rStyle w:val="fontstyle01"/>
        </w:rPr>
        <w:t xml:space="preserve">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същ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район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територии</w:t>
      </w:r>
      <w:proofErr w:type="spellEnd"/>
      <w:r w:rsidR="006D00E6">
        <w:rPr>
          <w:rStyle w:val="fontstyle01"/>
        </w:rPr>
        <w:t xml:space="preserve"> с </w:t>
      </w:r>
      <w:proofErr w:type="spellStart"/>
      <w:r w:rsidR="006D00E6">
        <w:rPr>
          <w:rStyle w:val="fontstyle01"/>
        </w:rPr>
        <w:t>общи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нужди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потенциали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Налице</w:t>
      </w:r>
      <w:proofErr w:type="spellEnd"/>
      <w:r w:rsidR="006D00E6">
        <w:rPr>
          <w:rStyle w:val="fontstyle01"/>
        </w:rPr>
        <w:t xml:space="preserve"> е </w:t>
      </w:r>
      <w:proofErr w:type="spellStart"/>
      <w:r w:rsidR="006D00E6">
        <w:rPr>
          <w:rStyle w:val="fontstyle01"/>
        </w:rPr>
        <w:t>акцентиране</w:t>
      </w:r>
      <w:proofErr w:type="spellEnd"/>
      <w:r w:rsidR="006D00E6">
        <w:rPr>
          <w:rStyle w:val="fontstyle01"/>
        </w:rPr>
        <w:t xml:space="preserve"> на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общи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нужди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потенциали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Този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подход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би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могъл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подкрепи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интегрираните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усилия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развитие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западната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част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страната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създаде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предпоставки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изграждане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мрежа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полицентрични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регионални</w:t>
      </w:r>
      <w:proofErr w:type="spellEnd"/>
      <w:r w:rsidR="006D00E6">
        <w:rPr>
          <w:rStyle w:val="fontstyle01"/>
        </w:rPr>
        <w:t xml:space="preserve"> и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икономически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центрове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които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укрепват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националната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икономика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да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намаляват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дисбалансите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между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столицата</w:t>
      </w:r>
      <w:proofErr w:type="spellEnd"/>
      <w:r w:rsidR="006D00E6">
        <w:rPr>
          <w:rStyle w:val="fontstyle01"/>
        </w:rPr>
        <w:t xml:space="preserve"> и </w:t>
      </w:r>
      <w:proofErr w:type="spellStart"/>
      <w:r w:rsidR="006D00E6">
        <w:rPr>
          <w:rStyle w:val="fontstyle01"/>
        </w:rPr>
        <w:t>периферията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Той</w:t>
      </w:r>
      <w:proofErr w:type="spellEnd"/>
      <w:r w:rsidR="006D00E6">
        <w:rPr>
          <w:rStyle w:val="fontstyle01"/>
        </w:rPr>
        <w:t xml:space="preserve"> е в </w:t>
      </w:r>
      <w:proofErr w:type="spellStart"/>
      <w:r w:rsidR="006D00E6">
        <w:rPr>
          <w:rStyle w:val="fontstyle01"/>
        </w:rPr>
        <w:t>основата</w:t>
      </w:r>
      <w:proofErr w:type="spellEnd"/>
      <w:r w:rsidR="006D00E6">
        <w:rPr>
          <w:rStyle w:val="fontstyle01"/>
        </w:rPr>
        <w:t xml:space="preserve"> и на</w:t>
      </w:r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интегрираните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териториални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стратегии</w:t>
      </w:r>
      <w:proofErr w:type="spellEnd"/>
      <w:r w:rsidR="006D00E6">
        <w:rPr>
          <w:rStyle w:val="fontstyle01"/>
        </w:rPr>
        <w:t xml:space="preserve">, </w:t>
      </w:r>
      <w:proofErr w:type="spellStart"/>
      <w:r w:rsidR="006D00E6">
        <w:rPr>
          <w:rStyle w:val="fontstyle01"/>
        </w:rPr>
        <w:t>като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случая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той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изявява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найвисоко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ниво</w:t>
      </w:r>
      <w:proofErr w:type="spellEnd"/>
      <w:r w:rsidR="006D00E6">
        <w:rPr>
          <w:rStyle w:val="fontstyle01"/>
        </w:rPr>
        <w:t xml:space="preserve"> – </w:t>
      </w:r>
      <w:proofErr w:type="spellStart"/>
      <w:r w:rsidR="006D00E6">
        <w:rPr>
          <w:rStyle w:val="fontstyle01"/>
        </w:rPr>
        <w:t>регион</w:t>
      </w:r>
      <w:proofErr w:type="spellEnd"/>
      <w:r w:rsidR="006D00E6">
        <w:rPr>
          <w:rStyle w:val="fontstyle01"/>
        </w:rPr>
        <w:t xml:space="preserve">. </w:t>
      </w:r>
      <w:proofErr w:type="spellStart"/>
      <w:r w:rsidR="006D00E6">
        <w:rPr>
          <w:rStyle w:val="fontstyle01"/>
        </w:rPr>
        <w:t>Освен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това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подобен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подход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основания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търсят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паралели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развитието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подобни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региони</w:t>
      </w:r>
      <w:proofErr w:type="spellEnd"/>
      <w:r w:rsidR="006D00E6">
        <w:rPr>
          <w:rStyle w:val="fontstyle01"/>
        </w:rPr>
        <w:t xml:space="preserve"> в </w:t>
      </w:r>
      <w:proofErr w:type="spellStart"/>
      <w:r w:rsidR="006D00E6">
        <w:rPr>
          <w:rStyle w:val="fontstyle01"/>
        </w:rPr>
        <w:t>рамките</w:t>
      </w:r>
      <w:proofErr w:type="spellEnd"/>
      <w:r w:rsidR="006D00E6">
        <w:rPr>
          <w:rStyle w:val="fontstyle01"/>
        </w:rPr>
        <w:t xml:space="preserve"> на ЕС и </w:t>
      </w:r>
      <w:proofErr w:type="spellStart"/>
      <w:r w:rsidR="006D00E6">
        <w:rPr>
          <w:rStyle w:val="fontstyle01"/>
        </w:rPr>
        <w:t>чрез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сравнителен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анализ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се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откриват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доказателства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успешни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мерки</w:t>
      </w:r>
      <w:proofErr w:type="spellEnd"/>
      <w:r w:rsidR="006D00E6">
        <w:rPr>
          <w:rStyle w:val="fontstyle01"/>
        </w:rPr>
        <w:t xml:space="preserve">. На </w:t>
      </w:r>
      <w:proofErr w:type="spellStart"/>
      <w:r w:rsidR="006D00E6">
        <w:rPr>
          <w:rStyle w:val="fontstyle01"/>
        </w:rPr>
        <w:t>свой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ред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те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ще</w:t>
      </w:r>
      <w:proofErr w:type="spellEnd"/>
      <w:r w:rsidR="006D00E6" w:rsidRPr="006D00E6">
        <w:rPr>
          <w:color w:val="000000"/>
        </w:rPr>
        <w:br/>
      </w:r>
      <w:proofErr w:type="spellStart"/>
      <w:r w:rsidR="006D00E6">
        <w:rPr>
          <w:rStyle w:val="fontstyle01"/>
        </w:rPr>
        <w:t>послужат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за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формулиране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политики</w:t>
      </w:r>
      <w:proofErr w:type="spellEnd"/>
      <w:r w:rsidR="006D00E6">
        <w:rPr>
          <w:rStyle w:val="fontstyle01"/>
        </w:rPr>
        <w:t xml:space="preserve"> </w:t>
      </w:r>
      <w:proofErr w:type="spellStart"/>
      <w:r w:rsidR="006D00E6">
        <w:rPr>
          <w:rStyle w:val="fontstyle01"/>
        </w:rPr>
        <w:t>основани</w:t>
      </w:r>
      <w:proofErr w:type="spellEnd"/>
      <w:r w:rsidR="006D00E6">
        <w:rPr>
          <w:rStyle w:val="fontstyle01"/>
        </w:rPr>
        <w:t xml:space="preserve"> на </w:t>
      </w:r>
      <w:proofErr w:type="spellStart"/>
      <w:r w:rsidR="006D00E6">
        <w:rPr>
          <w:rStyle w:val="fontstyle01"/>
        </w:rPr>
        <w:t>доказателства</w:t>
      </w:r>
      <w:proofErr w:type="spellEnd"/>
      <w:r w:rsidR="006D00E6">
        <w:rPr>
          <w:rStyle w:val="fontstyle01"/>
        </w:rPr>
        <w:t>.</w:t>
      </w:r>
    </w:p>
    <w:p w:rsidR="006D00E6" w:rsidRDefault="006D00E6" w:rsidP="006B046A">
      <w:pPr>
        <w:pStyle w:val="NormalWeb"/>
        <w:spacing w:line="360" w:lineRule="auto"/>
        <w:jc w:val="both"/>
        <w:rPr>
          <w:b/>
          <w:color w:val="17365D" w:themeColor="text2" w:themeShade="BF"/>
          <w:lang w:val="bg-BG"/>
        </w:rPr>
      </w:pPr>
    </w:p>
    <w:p w:rsidR="00B218DE" w:rsidRDefault="00B218DE" w:rsidP="006B046A">
      <w:pPr>
        <w:pStyle w:val="NormalWeb"/>
        <w:spacing w:line="360" w:lineRule="auto"/>
        <w:jc w:val="both"/>
        <w:rPr>
          <w:b/>
          <w:color w:val="17365D" w:themeColor="text2" w:themeShade="BF"/>
          <w:lang w:val="bg-BG"/>
        </w:rPr>
      </w:pPr>
    </w:p>
    <w:p w:rsidR="00B218DE" w:rsidRDefault="00B218DE" w:rsidP="006B046A">
      <w:pPr>
        <w:pStyle w:val="NormalWeb"/>
        <w:spacing w:line="360" w:lineRule="auto"/>
        <w:jc w:val="both"/>
        <w:rPr>
          <w:b/>
          <w:color w:val="17365D" w:themeColor="text2" w:themeShade="BF"/>
          <w:lang w:val="bg-BG"/>
        </w:rPr>
      </w:pPr>
    </w:p>
    <w:p w:rsidR="006D00E6" w:rsidRDefault="006D00E6" w:rsidP="006B046A">
      <w:pPr>
        <w:pStyle w:val="NormalWeb"/>
        <w:spacing w:line="360" w:lineRule="auto"/>
        <w:jc w:val="both"/>
        <w:rPr>
          <w:b/>
          <w:color w:val="17365D" w:themeColor="text2" w:themeShade="BF"/>
          <w:lang w:val="bg-BG"/>
        </w:rPr>
      </w:pPr>
    </w:p>
    <w:p w:rsidR="006B046A" w:rsidRPr="007F1ED5" w:rsidRDefault="006B046A" w:rsidP="006B046A">
      <w:pPr>
        <w:pStyle w:val="NormalWeb"/>
        <w:spacing w:line="360" w:lineRule="auto"/>
        <w:jc w:val="both"/>
        <w:rPr>
          <w:b/>
          <w:color w:val="17365D" w:themeColor="text2" w:themeShade="BF"/>
          <w:lang w:val="bg-BG"/>
        </w:rPr>
      </w:pPr>
      <w:r w:rsidRPr="007F1ED5">
        <w:rPr>
          <w:b/>
          <w:color w:val="17365D" w:themeColor="text2" w:themeShade="BF"/>
          <w:lang w:val="bg-BG"/>
        </w:rPr>
        <w:lastRenderedPageBreak/>
        <w:t xml:space="preserve">ВАРИАНТ </w:t>
      </w:r>
      <w:r w:rsidR="00DD7BFB">
        <w:rPr>
          <w:b/>
          <w:color w:val="17365D" w:themeColor="text2" w:themeShade="BF"/>
          <w:lang w:val="bg-BG"/>
        </w:rPr>
        <w:t>2</w:t>
      </w:r>
    </w:p>
    <w:p w:rsidR="006B046A" w:rsidRDefault="006B046A" w:rsidP="006B046A">
      <w:pPr>
        <w:pStyle w:val="NormalWeb"/>
        <w:spacing w:line="360" w:lineRule="auto"/>
        <w:jc w:val="both"/>
      </w:pPr>
      <w:r w:rsidRPr="001014C2">
        <w:rPr>
          <w:rFonts w:ascii="Verdana" w:eastAsia="Calibri" w:hAnsi="Verdana"/>
          <w:noProof/>
          <w:szCs w:val="22"/>
        </w:rPr>
        <w:drawing>
          <wp:inline distT="0" distB="0" distL="0" distR="0" wp14:anchorId="264ACEBF" wp14:editId="1EEA493C">
            <wp:extent cx="5760085" cy="407246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r_1_2024_НСИ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8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7"/>
        <w:gridCol w:w="1952"/>
        <w:gridCol w:w="1985"/>
        <w:gridCol w:w="1417"/>
        <w:gridCol w:w="1859"/>
      </w:tblGrid>
      <w:tr w:rsidR="006B046A" w:rsidRPr="00821F43" w:rsidTr="00DD7BFB">
        <w:trPr>
          <w:trHeight w:val="1098"/>
        </w:trPr>
        <w:tc>
          <w:tcPr>
            <w:tcW w:w="902" w:type="pct"/>
            <w:shd w:val="clear" w:color="auto" w:fill="E7E6E6"/>
          </w:tcPr>
          <w:p w:rsidR="006B046A" w:rsidRPr="00821F43" w:rsidRDefault="006B046A" w:rsidP="00DD7BF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Стандартното</w:t>
            </w:r>
          </w:p>
          <w:p w:rsidR="006B046A" w:rsidRPr="00821F43" w:rsidRDefault="006B046A" w:rsidP="00DD7BF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отклонение</w:t>
            </w:r>
          </w:p>
          <w:p w:rsidR="006B046A" w:rsidRPr="00821F43" w:rsidRDefault="006B046A" w:rsidP="00DD7BF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спрямо NUTS 2</w:t>
            </w:r>
          </w:p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за ЕС-27</w:t>
            </w:r>
          </w:p>
        </w:tc>
        <w:tc>
          <w:tcPr>
            <w:tcW w:w="1109" w:type="pct"/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Район</w:t>
            </w:r>
            <w:r w:rsidRPr="00821F43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</w:p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NUTS 2</w:t>
            </w:r>
          </w:p>
        </w:tc>
        <w:tc>
          <w:tcPr>
            <w:tcW w:w="1128" w:type="pct"/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Прогноза население</w:t>
            </w:r>
          </w:p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(устойчивост до….г.)</w:t>
            </w:r>
          </w:p>
        </w:tc>
        <w:tc>
          <w:tcPr>
            <w:tcW w:w="805" w:type="pct"/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val="ru-RU" w:eastAsia="en-US"/>
              </w:rPr>
              <w:t>БВП – СПС,</w:t>
            </w:r>
          </w:p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val="ru-RU" w:eastAsia="en-US"/>
              </w:rPr>
              <w:t>% от ЕС-27, 2021 г.*</w:t>
            </w:r>
          </w:p>
        </w:tc>
        <w:tc>
          <w:tcPr>
            <w:tcW w:w="1056" w:type="pct"/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before="0" w:after="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1F4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Категория финансиране</w:t>
            </w:r>
          </w:p>
        </w:tc>
      </w:tr>
      <w:tr w:rsidR="006B046A" w:rsidRPr="00821F43" w:rsidTr="00DD7BFB">
        <w:trPr>
          <w:trHeight w:val="475"/>
        </w:trPr>
        <w:tc>
          <w:tcPr>
            <w:tcW w:w="902" w:type="pct"/>
            <w:vMerge w:val="restart"/>
            <w:shd w:val="clear" w:color="auto" w:fill="FFFFFF"/>
            <w:vAlign w:val="center"/>
          </w:tcPr>
          <w:p w:rsidR="006B046A" w:rsidRPr="00821F43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821F43">
              <w:rPr>
                <w:rFonts w:eastAsia="Calibri"/>
                <w:b/>
                <w:color w:val="00B050"/>
                <w:sz w:val="32"/>
                <w:szCs w:val="32"/>
                <w:lang w:eastAsia="en-US"/>
              </w:rPr>
              <w:t>-0.04 %</w:t>
            </w:r>
          </w:p>
        </w:tc>
        <w:tc>
          <w:tcPr>
            <w:tcW w:w="1109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b/>
                <w:sz w:val="20"/>
                <w:szCs w:val="20"/>
                <w:lang w:eastAsia="en-US"/>
              </w:rPr>
              <w:t>Столичен</w:t>
            </w:r>
          </w:p>
        </w:tc>
        <w:tc>
          <w:tcPr>
            <w:tcW w:w="112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След 2090 г.</w:t>
            </w:r>
          </w:p>
        </w:tc>
        <w:tc>
          <w:tcPr>
            <w:tcW w:w="80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127.0</w:t>
            </w:r>
          </w:p>
        </w:tc>
        <w:tc>
          <w:tcPr>
            <w:tcW w:w="1056" w:type="pct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b/>
                <w:sz w:val="20"/>
                <w:szCs w:val="20"/>
                <w:lang w:eastAsia="en-US"/>
              </w:rPr>
              <w:t>по-силно развит</w:t>
            </w:r>
          </w:p>
        </w:tc>
      </w:tr>
      <w:tr w:rsidR="006B046A" w:rsidRPr="00821F43" w:rsidTr="00DD7BFB">
        <w:trPr>
          <w:trHeight w:val="475"/>
        </w:trPr>
        <w:tc>
          <w:tcPr>
            <w:tcW w:w="902" w:type="pct"/>
            <w:vMerge/>
            <w:shd w:val="clear" w:color="auto" w:fill="FFFFFF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09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60C6">
              <w:rPr>
                <w:rFonts w:eastAsia="Calibri"/>
                <w:b/>
                <w:sz w:val="20"/>
                <w:szCs w:val="20"/>
                <w:lang w:eastAsia="en-US"/>
              </w:rPr>
              <w:t>Западен</w:t>
            </w:r>
          </w:p>
        </w:tc>
        <w:tc>
          <w:tcPr>
            <w:tcW w:w="112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До 2075 г.</w:t>
            </w:r>
          </w:p>
        </w:tc>
        <w:tc>
          <w:tcPr>
            <w:tcW w:w="80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39.2</w:t>
            </w:r>
          </w:p>
        </w:tc>
        <w:tc>
          <w:tcPr>
            <w:tcW w:w="1056" w:type="pct"/>
            <w:shd w:val="clear" w:color="auto" w:fill="C5E0B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b/>
                <w:sz w:val="20"/>
                <w:szCs w:val="20"/>
                <w:lang w:eastAsia="en-US"/>
              </w:rPr>
              <w:t>по-слабо развит</w:t>
            </w:r>
          </w:p>
        </w:tc>
      </w:tr>
      <w:tr w:rsidR="006B046A" w:rsidRPr="00821F43" w:rsidTr="00DD7BFB">
        <w:trPr>
          <w:trHeight w:val="475"/>
        </w:trPr>
        <w:tc>
          <w:tcPr>
            <w:tcW w:w="902" w:type="pct"/>
            <w:vMerge/>
            <w:shd w:val="clear" w:color="auto" w:fill="FFFFFF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09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60C6">
              <w:rPr>
                <w:rFonts w:eastAsia="Calibri"/>
                <w:b/>
                <w:sz w:val="20"/>
                <w:szCs w:val="20"/>
                <w:lang w:eastAsia="en-US"/>
              </w:rPr>
              <w:t>Югоизточен</w:t>
            </w:r>
          </w:p>
        </w:tc>
        <w:tc>
          <w:tcPr>
            <w:tcW w:w="112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До 2050 г.</w:t>
            </w:r>
          </w:p>
        </w:tc>
        <w:tc>
          <w:tcPr>
            <w:tcW w:w="80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44.4</w:t>
            </w:r>
          </w:p>
        </w:tc>
        <w:tc>
          <w:tcPr>
            <w:tcW w:w="1056" w:type="pct"/>
            <w:shd w:val="clear" w:color="auto" w:fill="C5E0B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b/>
                <w:sz w:val="20"/>
                <w:szCs w:val="20"/>
                <w:lang w:eastAsia="en-US"/>
              </w:rPr>
              <w:t>по-слабо развит</w:t>
            </w:r>
          </w:p>
        </w:tc>
      </w:tr>
      <w:tr w:rsidR="006B046A" w:rsidRPr="00821F43" w:rsidTr="00DD7BFB">
        <w:trPr>
          <w:trHeight w:val="475"/>
        </w:trPr>
        <w:tc>
          <w:tcPr>
            <w:tcW w:w="902" w:type="pct"/>
            <w:vMerge/>
            <w:shd w:val="clear" w:color="auto" w:fill="FFFFFF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09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60C6">
              <w:rPr>
                <w:rFonts w:eastAsia="Calibri"/>
                <w:b/>
                <w:sz w:val="20"/>
                <w:szCs w:val="20"/>
                <w:lang w:eastAsia="en-US"/>
              </w:rPr>
              <w:t>Южен централен</w:t>
            </w:r>
          </w:p>
        </w:tc>
        <w:tc>
          <w:tcPr>
            <w:tcW w:w="112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След 2090 г.</w:t>
            </w:r>
          </w:p>
        </w:tc>
        <w:tc>
          <w:tcPr>
            <w:tcW w:w="80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37.4</w:t>
            </w:r>
          </w:p>
        </w:tc>
        <w:tc>
          <w:tcPr>
            <w:tcW w:w="1056" w:type="pct"/>
            <w:shd w:val="clear" w:color="auto" w:fill="C5E0B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b/>
                <w:sz w:val="20"/>
                <w:szCs w:val="20"/>
                <w:lang w:eastAsia="en-US"/>
              </w:rPr>
              <w:t>по-слабо развит</w:t>
            </w:r>
          </w:p>
        </w:tc>
      </w:tr>
      <w:tr w:rsidR="006B046A" w:rsidRPr="00821F43" w:rsidTr="00DD7BFB">
        <w:trPr>
          <w:trHeight w:val="475"/>
        </w:trPr>
        <w:tc>
          <w:tcPr>
            <w:tcW w:w="902" w:type="pct"/>
            <w:vMerge/>
            <w:shd w:val="clear" w:color="auto" w:fill="FFFFFF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09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8260C6" w:rsidRDefault="006B046A" w:rsidP="00DD7BFB">
            <w:pPr>
              <w:spacing w:before="0" w:after="16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260C6">
              <w:rPr>
                <w:rFonts w:eastAsia="Calibri"/>
                <w:b/>
                <w:sz w:val="20"/>
                <w:szCs w:val="20"/>
                <w:lang w:eastAsia="en-US"/>
              </w:rPr>
              <w:t>Северен</w:t>
            </w:r>
          </w:p>
        </w:tc>
        <w:tc>
          <w:tcPr>
            <w:tcW w:w="112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След 2090 г.</w:t>
            </w:r>
          </w:p>
        </w:tc>
        <w:tc>
          <w:tcPr>
            <w:tcW w:w="80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sz w:val="20"/>
                <w:szCs w:val="20"/>
                <w:lang w:eastAsia="en-US"/>
              </w:rPr>
              <w:t>40.9</w:t>
            </w:r>
          </w:p>
        </w:tc>
        <w:tc>
          <w:tcPr>
            <w:tcW w:w="1056" w:type="pct"/>
            <w:shd w:val="clear" w:color="auto" w:fill="C5E0B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046A" w:rsidRPr="005D53D6" w:rsidRDefault="006B046A" w:rsidP="00DD7BFB">
            <w:pPr>
              <w:spacing w:before="0" w:after="160" w:line="259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D53D6">
              <w:rPr>
                <w:rFonts w:eastAsia="Calibri"/>
                <w:b/>
                <w:sz w:val="20"/>
                <w:szCs w:val="20"/>
                <w:lang w:eastAsia="en-US"/>
              </w:rPr>
              <w:t>по-слабо развит</w:t>
            </w:r>
          </w:p>
        </w:tc>
      </w:tr>
    </w:tbl>
    <w:p w:rsidR="006B046A" w:rsidRDefault="006B046A" w:rsidP="006B046A">
      <w:pPr>
        <w:pStyle w:val="NormalWeb"/>
        <w:spacing w:before="0" w:beforeAutospacing="0"/>
        <w:rPr>
          <w:color w:val="17365D" w:themeColor="text2" w:themeShade="BF"/>
          <w:lang w:val="bg-BG"/>
        </w:rPr>
      </w:pPr>
      <w:r w:rsidRPr="007F1ED5">
        <w:rPr>
          <w:color w:val="17365D" w:themeColor="text2" w:themeShade="BF"/>
          <w:lang w:val="bg-BG"/>
        </w:rPr>
        <w:t xml:space="preserve">*Изчисления </w:t>
      </w:r>
      <w:r>
        <w:rPr>
          <w:color w:val="17365D" w:themeColor="text2" w:themeShade="BF"/>
          <w:lang w:val="bg-BG"/>
        </w:rPr>
        <w:t xml:space="preserve">на </w:t>
      </w:r>
      <w:r w:rsidRPr="007F1ED5">
        <w:rPr>
          <w:color w:val="17365D" w:themeColor="text2" w:themeShade="BF"/>
          <w:lang w:val="bg-BG"/>
        </w:rPr>
        <w:t>НСИ</w:t>
      </w:r>
    </w:p>
    <w:p w:rsidR="006B046A" w:rsidRPr="007F1ED5" w:rsidRDefault="006B046A" w:rsidP="006B046A">
      <w:pPr>
        <w:pStyle w:val="NormalWeb"/>
        <w:spacing w:before="0" w:beforeAutospacing="0"/>
        <w:rPr>
          <w:color w:val="17365D" w:themeColor="text2" w:themeShade="BF"/>
          <w:lang w:val="bg-BG"/>
        </w:rPr>
      </w:pPr>
    </w:p>
    <w:p w:rsidR="006B046A" w:rsidRPr="00840D46" w:rsidRDefault="006B046A" w:rsidP="006B046A">
      <w:pPr>
        <w:ind w:firstLine="0"/>
        <w:jc w:val="both"/>
        <w:rPr>
          <w:b/>
        </w:rPr>
      </w:pPr>
      <w:r w:rsidRPr="00840D46">
        <w:rPr>
          <w:b/>
        </w:rPr>
        <w:lastRenderedPageBreak/>
        <w:t>1.</w:t>
      </w:r>
      <w:r w:rsidRPr="00840D46">
        <w:rPr>
          <w:b/>
        </w:rPr>
        <w:tab/>
        <w:t>Демографска устойчивост на регионите от ниво 2</w:t>
      </w:r>
    </w:p>
    <w:p w:rsidR="006B046A" w:rsidRPr="00840D46" w:rsidRDefault="006B046A" w:rsidP="006B046A">
      <w:pPr>
        <w:ind w:firstLine="709"/>
        <w:jc w:val="both"/>
        <w:rPr>
          <w:b/>
        </w:rPr>
      </w:pPr>
      <w:r>
        <w:t xml:space="preserve">В предложения вариант, съгласно прогнозите на НСИ, общият брой на населението в областите на Югоизточния регион остава над прага от 800 000 души най-рано до 2050 г., в Западния регион - </w:t>
      </w:r>
      <w:r w:rsidRPr="00840D46">
        <w:rPr>
          <w:b/>
        </w:rPr>
        <w:t xml:space="preserve">до 2075 г., а в останалите региони и след 2090 година. </w:t>
      </w:r>
    </w:p>
    <w:p w:rsidR="006B046A" w:rsidRPr="00840D46" w:rsidRDefault="006B046A" w:rsidP="006B046A">
      <w:pPr>
        <w:ind w:firstLine="0"/>
        <w:jc w:val="both"/>
        <w:rPr>
          <w:b/>
        </w:rPr>
      </w:pPr>
      <w:r w:rsidRPr="00840D46">
        <w:rPr>
          <w:b/>
        </w:rPr>
        <w:t>2.</w:t>
      </w:r>
      <w:r w:rsidRPr="00840D46">
        <w:rPr>
          <w:b/>
        </w:rPr>
        <w:tab/>
        <w:t>Критерии на Регламент (ЕО) № 1059/2003</w:t>
      </w:r>
    </w:p>
    <w:p w:rsidR="006B046A" w:rsidRDefault="006B046A" w:rsidP="006B046A">
      <w:pPr>
        <w:ind w:firstLine="709"/>
        <w:jc w:val="both"/>
      </w:pPr>
      <w:r w:rsidRPr="00840D46">
        <w:rPr>
          <w:b/>
          <w:u w:val="single"/>
        </w:rPr>
        <w:t xml:space="preserve">Няма риск </w:t>
      </w:r>
      <w:r>
        <w:t xml:space="preserve">от </w:t>
      </w:r>
      <w:proofErr w:type="spellStart"/>
      <w:r>
        <w:t>непокриване</w:t>
      </w:r>
      <w:proofErr w:type="spellEnd"/>
      <w:r>
        <w:t xml:space="preserve"> на критериите на ЕК (Евростат) за намаляване на стандартното отклонение спрямо ЕС-27 за ниво NUTS 2. В процентно изражение изменението на стандартното отклонение е -0.04 %. Вариантът позволява поддържане на йерархичната структура на класификацията за трите нива NUTS 1, NUTS 2 и NUTS 3. Това отваря възможност да се преговаря с ЕК за отпадане/запазване на ниво NUTS 1 от българската част на класификацията.</w:t>
      </w:r>
    </w:p>
    <w:p w:rsidR="006B046A" w:rsidRPr="00840D46" w:rsidRDefault="006B046A" w:rsidP="006B046A">
      <w:pPr>
        <w:ind w:firstLine="0"/>
        <w:jc w:val="both"/>
        <w:rPr>
          <w:b/>
        </w:rPr>
      </w:pPr>
      <w:r w:rsidRPr="00840D46">
        <w:rPr>
          <w:b/>
        </w:rPr>
        <w:t>3.</w:t>
      </w:r>
      <w:r w:rsidRPr="00840D46">
        <w:rPr>
          <w:b/>
        </w:rPr>
        <w:tab/>
        <w:t>Категория за финансова подкрепа</w:t>
      </w:r>
    </w:p>
    <w:p w:rsidR="006B046A" w:rsidRDefault="006B046A" w:rsidP="006B046A">
      <w:pPr>
        <w:ind w:firstLine="709"/>
        <w:jc w:val="both"/>
      </w:pPr>
      <w:r>
        <w:t>По данни за 2021 г. четири от регионите, чиито БВП на глава от населението е по-малък от 75 % от средния БВП за ЕС-27 (за глава от населението, в СПС), попадат в категория „по-слабо развити региони“. По същия показател Столичният регион попада в категория „по-силно развит регион“.</w:t>
      </w:r>
    </w:p>
    <w:p w:rsidR="006B046A" w:rsidRPr="00840D46" w:rsidRDefault="006B046A" w:rsidP="006B046A">
      <w:pPr>
        <w:ind w:firstLine="0"/>
        <w:jc w:val="both"/>
        <w:rPr>
          <w:b/>
        </w:rPr>
      </w:pPr>
      <w:r w:rsidRPr="00840D46">
        <w:rPr>
          <w:b/>
        </w:rPr>
        <w:t>4.</w:t>
      </w:r>
      <w:r w:rsidRPr="00840D46">
        <w:rPr>
          <w:b/>
        </w:rPr>
        <w:tab/>
      </w:r>
      <w:r>
        <w:rPr>
          <w:b/>
        </w:rPr>
        <w:t>П</w:t>
      </w:r>
      <w:r w:rsidRPr="00840D46">
        <w:rPr>
          <w:b/>
        </w:rPr>
        <w:t>редимства и недостатъци</w:t>
      </w:r>
    </w:p>
    <w:p w:rsidR="00B218DE" w:rsidRDefault="00B218DE" w:rsidP="006B046A">
      <w:pPr>
        <w:ind w:firstLine="709"/>
        <w:jc w:val="both"/>
        <w:rPr>
          <w:color w:val="000000"/>
        </w:rPr>
      </w:pPr>
      <w:r>
        <w:rPr>
          <w:rStyle w:val="fontstyle01"/>
        </w:rPr>
        <w:t>В този вариант обхватът на два от регионите – Южен централен и Югоизточен</w:t>
      </w:r>
      <w:r>
        <w:rPr>
          <w:color w:val="000000"/>
        </w:rPr>
        <w:br/>
      </w:r>
      <w:r>
        <w:rPr>
          <w:rStyle w:val="fontstyle01"/>
        </w:rPr>
        <w:t>остава непроменен спрямо сега действащата версия на класификацията. При тях се</w:t>
      </w:r>
      <w:r>
        <w:rPr>
          <w:color w:val="000000"/>
        </w:rPr>
        <w:br/>
      </w:r>
      <w:r>
        <w:rPr>
          <w:rStyle w:val="fontstyle01"/>
        </w:rPr>
        <w:t>запазва динамичният ред на статистическите показатели, с които се отчита състоянието</w:t>
      </w:r>
      <w:r>
        <w:rPr>
          <w:color w:val="000000"/>
        </w:rPr>
        <w:br/>
      </w:r>
      <w:r>
        <w:rPr>
          <w:rStyle w:val="fontstyle01"/>
        </w:rPr>
        <w:t>на регионите и се проследява тяхното развитие. За останалите региони ще бъде</w:t>
      </w:r>
      <w:r>
        <w:rPr>
          <w:color w:val="000000"/>
        </w:rPr>
        <w:br/>
      </w:r>
      <w:r>
        <w:rPr>
          <w:rStyle w:val="fontstyle01"/>
        </w:rPr>
        <w:t>необходима ревизия на данните за предходни периоди.</w:t>
      </w:r>
    </w:p>
    <w:p w:rsidR="006B046A" w:rsidRPr="00FC15BE" w:rsidRDefault="00B218DE" w:rsidP="006B046A">
      <w:pPr>
        <w:ind w:firstLine="709"/>
        <w:jc w:val="both"/>
      </w:pPr>
      <w:r>
        <w:rPr>
          <w:rStyle w:val="fontstyle01"/>
        </w:rPr>
        <w:t>Този вариант осигурява относителна приемственост или по-лесно адаптиране на</w:t>
      </w:r>
      <w:r>
        <w:rPr>
          <w:color w:val="000000"/>
        </w:rPr>
        <w:br/>
      </w:r>
      <w:r>
        <w:rPr>
          <w:rStyle w:val="fontstyle01"/>
        </w:rPr>
        <w:t>текущите политики, заложени в действащите стратегически документи, тъй като се</w:t>
      </w:r>
      <w:r>
        <w:rPr>
          <w:color w:val="000000"/>
        </w:rPr>
        <w:br/>
      </w:r>
      <w:r>
        <w:rPr>
          <w:rStyle w:val="fontstyle01"/>
        </w:rPr>
        <w:t>обединяват цели райони и няма значимо прегрупиране на областите. Два от регионите –</w:t>
      </w:r>
      <w:r>
        <w:rPr>
          <w:color w:val="000000"/>
        </w:rPr>
        <w:br/>
      </w:r>
      <w:r>
        <w:rPr>
          <w:rStyle w:val="fontstyle01"/>
        </w:rPr>
        <w:t>Югоизточен и Южен централен, запазват текущите си граници. Единственото</w:t>
      </w:r>
      <w:r>
        <w:rPr>
          <w:color w:val="000000"/>
        </w:rPr>
        <w:br/>
      </w:r>
      <w:r>
        <w:rPr>
          <w:rStyle w:val="fontstyle01"/>
        </w:rPr>
        <w:t>предизвикателство в това отношение е извеждането на София (столица) като</w:t>
      </w:r>
      <w:r>
        <w:t xml:space="preserve"> </w:t>
      </w:r>
      <w:r>
        <w:rPr>
          <w:rStyle w:val="fontstyle01"/>
        </w:rPr>
        <w:lastRenderedPageBreak/>
        <w:t>самостоятелен регион. Това дава повече възможности за проследимост на въздействието</w:t>
      </w:r>
      <w:r>
        <w:rPr>
          <w:color w:val="000000"/>
        </w:rPr>
        <w:br/>
      </w:r>
      <w:r>
        <w:rPr>
          <w:rStyle w:val="fontstyle01"/>
        </w:rPr>
        <w:t>на водените политики.</w:t>
      </w:r>
    </w:p>
    <w:p w:rsidR="006B046A" w:rsidRPr="007F1ED5" w:rsidRDefault="00DD7BFB" w:rsidP="006B046A">
      <w:pPr>
        <w:ind w:firstLine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ВАРИАНТ 3</w:t>
      </w:r>
    </w:p>
    <w:p w:rsidR="006B046A" w:rsidRDefault="006B046A" w:rsidP="006B046A">
      <w:pPr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1D084017" wp14:editId="608F7C28">
            <wp:extent cx="5652405" cy="3996000"/>
            <wp:effectExtent l="0" t="0" r="5715" b="508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405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4"/>
        <w:gridCol w:w="1508"/>
        <w:gridCol w:w="1985"/>
        <w:gridCol w:w="1959"/>
        <w:gridCol w:w="1884"/>
      </w:tblGrid>
      <w:tr w:rsidR="006B046A" w:rsidRPr="006531E3" w:rsidTr="00DD7BFB">
        <w:trPr>
          <w:trHeight w:val="20"/>
        </w:trPr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46A" w:rsidRPr="00F96092" w:rsidRDefault="006B046A" w:rsidP="00DD7BFB">
            <w:pPr>
              <w:spacing w:before="0" w:after="0"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>Стандартното</w:t>
            </w:r>
          </w:p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>отклонение</w:t>
            </w:r>
          </w:p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>спрямо NUTS 2</w:t>
            </w:r>
          </w:p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>за ЕС-27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 xml:space="preserve">Район </w:t>
            </w:r>
          </w:p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  <w:lang w:val="en-US"/>
              </w:rPr>
              <w:t>NUTS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>Прогноза население</w:t>
            </w:r>
          </w:p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>(устойчивост до….г.)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  <w:lang w:val="ru-RU"/>
              </w:rPr>
              <w:t>БВП – СПС,</w:t>
            </w:r>
          </w:p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  <w:lang w:val="ru-RU"/>
              </w:rPr>
              <w:t>% от ЕС-27, 2021 г.*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b/>
                <w:sz w:val="20"/>
              </w:rPr>
              <w:t>Категория финансиране</w:t>
            </w:r>
          </w:p>
        </w:tc>
      </w:tr>
      <w:tr w:rsidR="006B046A" w:rsidRPr="006531E3" w:rsidTr="00DD7BFB">
        <w:trPr>
          <w:trHeight w:val="20"/>
        </w:trPr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046A" w:rsidRPr="00821F43" w:rsidRDefault="006B046A" w:rsidP="00DD7BFB">
            <w:pPr>
              <w:spacing w:line="240" w:lineRule="auto"/>
              <w:ind w:firstLine="0"/>
              <w:jc w:val="center"/>
              <w:rPr>
                <w:color w:val="00B050"/>
                <w:lang w:val="en-US"/>
              </w:rPr>
            </w:pPr>
            <w:r w:rsidRPr="00821F43">
              <w:rPr>
                <w:b/>
                <w:color w:val="00B050"/>
              </w:rPr>
              <w:t>-0.02 %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line="240" w:lineRule="auto"/>
              <w:ind w:firstLine="0"/>
              <w:jc w:val="both"/>
              <w:rPr>
                <w:b/>
                <w:sz w:val="20"/>
                <w:lang w:val="en-US"/>
              </w:rPr>
            </w:pPr>
            <w:r w:rsidRPr="00821F43">
              <w:rPr>
                <w:b/>
                <w:sz w:val="20"/>
              </w:rPr>
              <w:t>Западен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sz w:val="20"/>
              </w:rPr>
              <w:t>До 2045 г.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sz w:val="20"/>
              </w:rPr>
              <w:t>40.0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F96092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F96092">
              <w:rPr>
                <w:sz w:val="20"/>
              </w:rPr>
              <w:t>по-силно развит</w:t>
            </w:r>
          </w:p>
        </w:tc>
      </w:tr>
      <w:tr w:rsidR="006B046A" w:rsidRPr="006531E3" w:rsidTr="00DD7BF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line="240" w:lineRule="auto"/>
              <w:ind w:firstLine="0"/>
              <w:jc w:val="both"/>
              <w:rPr>
                <w:b/>
                <w:sz w:val="20"/>
                <w:lang w:val="en-US"/>
              </w:rPr>
            </w:pPr>
            <w:r w:rsidRPr="00821F43">
              <w:rPr>
                <w:b/>
                <w:sz w:val="20"/>
              </w:rPr>
              <w:t>Южен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След 2090 г.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39.5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по-слабо развит</w:t>
            </w:r>
          </w:p>
        </w:tc>
      </w:tr>
      <w:tr w:rsidR="006B046A" w:rsidRPr="006531E3" w:rsidTr="00DD7BF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line="240" w:lineRule="auto"/>
              <w:ind w:firstLine="0"/>
              <w:jc w:val="both"/>
              <w:rPr>
                <w:b/>
                <w:sz w:val="20"/>
                <w:lang w:val="en-US"/>
              </w:rPr>
            </w:pPr>
            <w:r w:rsidRPr="00821F43">
              <w:rPr>
                <w:b/>
                <w:sz w:val="20"/>
              </w:rPr>
              <w:t>Източен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След 2090 г.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43.9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по-слабо развит</w:t>
            </w:r>
          </w:p>
        </w:tc>
      </w:tr>
      <w:tr w:rsidR="006B046A" w:rsidRPr="006531E3" w:rsidTr="00DD7BF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821F43" w:rsidRDefault="006B046A" w:rsidP="00DD7BFB">
            <w:pPr>
              <w:spacing w:line="240" w:lineRule="auto"/>
              <w:ind w:firstLine="0"/>
              <w:jc w:val="both"/>
              <w:rPr>
                <w:b/>
                <w:sz w:val="20"/>
                <w:lang w:val="en-US"/>
              </w:rPr>
            </w:pPr>
            <w:r w:rsidRPr="00821F43">
              <w:rPr>
                <w:b/>
                <w:sz w:val="20"/>
              </w:rPr>
              <w:t>Северен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До 2045 г.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37.9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по-слабо развит</w:t>
            </w:r>
          </w:p>
        </w:tc>
      </w:tr>
      <w:tr w:rsidR="006B046A" w:rsidRPr="006531E3" w:rsidTr="00DD7BF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5741AA" w:rsidRDefault="006B046A" w:rsidP="00DD7BFB">
            <w:pPr>
              <w:spacing w:line="240" w:lineRule="auto"/>
              <w:ind w:firstLine="0"/>
              <w:jc w:val="both"/>
              <w:rPr>
                <w:b/>
                <w:sz w:val="20"/>
                <w:lang w:val="en-US"/>
              </w:rPr>
            </w:pPr>
            <w:r w:rsidRPr="005741AA">
              <w:rPr>
                <w:b/>
                <w:sz w:val="20"/>
              </w:rPr>
              <w:t>София-град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След 2090 г.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127.0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046A" w:rsidRPr="00BA4E84" w:rsidRDefault="006B046A" w:rsidP="00DD7BFB">
            <w:pPr>
              <w:spacing w:line="240" w:lineRule="auto"/>
              <w:ind w:firstLine="0"/>
              <w:jc w:val="both"/>
              <w:rPr>
                <w:sz w:val="20"/>
                <w:lang w:val="en-US"/>
              </w:rPr>
            </w:pPr>
            <w:r w:rsidRPr="00BA4E84">
              <w:rPr>
                <w:sz w:val="20"/>
              </w:rPr>
              <w:t>По-силно развит</w:t>
            </w:r>
          </w:p>
        </w:tc>
      </w:tr>
    </w:tbl>
    <w:p w:rsidR="006B046A" w:rsidRDefault="006B046A" w:rsidP="006B046A">
      <w:pPr>
        <w:ind w:firstLine="0"/>
        <w:jc w:val="both"/>
        <w:rPr>
          <w:color w:val="17365D" w:themeColor="text2" w:themeShade="BF"/>
        </w:rPr>
      </w:pPr>
      <w:r w:rsidRPr="007F1ED5">
        <w:rPr>
          <w:color w:val="17365D" w:themeColor="text2" w:themeShade="BF"/>
        </w:rPr>
        <w:t xml:space="preserve">*Изчисления </w:t>
      </w:r>
      <w:r>
        <w:rPr>
          <w:color w:val="17365D" w:themeColor="text2" w:themeShade="BF"/>
        </w:rPr>
        <w:t xml:space="preserve">на </w:t>
      </w:r>
      <w:r w:rsidRPr="007F1ED5">
        <w:rPr>
          <w:color w:val="17365D" w:themeColor="text2" w:themeShade="BF"/>
        </w:rPr>
        <w:t>НСИ</w:t>
      </w:r>
    </w:p>
    <w:p w:rsidR="006B046A" w:rsidRPr="000A58F5" w:rsidRDefault="006B046A" w:rsidP="006B046A">
      <w:pPr>
        <w:pStyle w:val="ListParagraph"/>
        <w:numPr>
          <w:ilvl w:val="0"/>
          <w:numId w:val="4"/>
        </w:numPr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0A58F5">
        <w:rPr>
          <w:rFonts w:ascii="Times New Roman" w:eastAsia="Times New Roman" w:hAnsi="Times New Roman"/>
          <w:b/>
          <w:sz w:val="24"/>
          <w:szCs w:val="24"/>
          <w:lang w:eastAsia="bg-BG"/>
        </w:rPr>
        <w:lastRenderedPageBreak/>
        <w:t>Демографска устойчивост на регионите от ниво 2</w:t>
      </w:r>
    </w:p>
    <w:p w:rsidR="00B218DE" w:rsidRDefault="006B046A" w:rsidP="00B218DE">
      <w:pPr>
        <w:ind w:firstLine="0"/>
        <w:jc w:val="both"/>
        <w:rPr>
          <w:rStyle w:val="fontstyle21"/>
        </w:rPr>
      </w:pPr>
      <w:r w:rsidRPr="001836A2">
        <w:t>В</w:t>
      </w:r>
      <w:r w:rsidR="00B218DE">
        <w:rPr>
          <w:rStyle w:val="fontstyle01"/>
        </w:rPr>
        <w:t xml:space="preserve"> предложения вариант, съгласно прогнозите на НСИ, общият брой на населението в</w:t>
      </w:r>
      <w:r w:rsidR="00B218DE">
        <w:rPr>
          <w:color w:val="000000"/>
        </w:rPr>
        <w:br/>
      </w:r>
      <w:r w:rsidR="00B218DE">
        <w:rPr>
          <w:rStyle w:val="fontstyle01"/>
        </w:rPr>
        <w:t>областите на Западен и Северен регион остава над прага от 800 000 души най-рано до</w:t>
      </w:r>
      <w:r w:rsidR="00B218DE">
        <w:rPr>
          <w:color w:val="000000"/>
        </w:rPr>
        <w:br/>
      </w:r>
      <w:r w:rsidR="00B218DE">
        <w:rPr>
          <w:rStyle w:val="fontstyle01"/>
        </w:rPr>
        <w:t xml:space="preserve">2045 г., </w:t>
      </w:r>
      <w:r w:rsidR="00B218DE">
        <w:rPr>
          <w:rStyle w:val="fontstyle21"/>
        </w:rPr>
        <w:t>а в останалите региони и след 2090 година.</w:t>
      </w:r>
    </w:p>
    <w:p w:rsidR="006B046A" w:rsidRPr="00B218DE" w:rsidRDefault="00B218DE" w:rsidP="00B218DE">
      <w:pPr>
        <w:pStyle w:val="ListParagraph"/>
        <w:numPr>
          <w:ilvl w:val="0"/>
          <w:numId w:val="4"/>
        </w:numPr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B218D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="006B046A" w:rsidRPr="00B218DE">
        <w:rPr>
          <w:rFonts w:ascii="Times New Roman" w:eastAsia="Times New Roman" w:hAnsi="Times New Roman"/>
          <w:b/>
          <w:sz w:val="24"/>
          <w:szCs w:val="24"/>
          <w:lang w:eastAsia="bg-BG"/>
        </w:rPr>
        <w:t>Критерии на Регламент (ЕО) № 1059/2003</w:t>
      </w:r>
    </w:p>
    <w:p w:rsidR="006B046A" w:rsidRPr="00262DC4" w:rsidRDefault="006B046A" w:rsidP="006B046A">
      <w:pPr>
        <w:ind w:firstLine="0"/>
        <w:jc w:val="both"/>
      </w:pPr>
      <w:r w:rsidRPr="00262DC4">
        <w:rPr>
          <w:b/>
          <w:u w:val="single"/>
        </w:rPr>
        <w:t xml:space="preserve">Няма риск </w:t>
      </w:r>
      <w:r w:rsidRPr="00262DC4">
        <w:t xml:space="preserve">от </w:t>
      </w:r>
      <w:proofErr w:type="spellStart"/>
      <w:r w:rsidRPr="00262DC4">
        <w:t>непокриване</w:t>
      </w:r>
      <w:proofErr w:type="spellEnd"/>
      <w:r w:rsidRPr="00262DC4">
        <w:t xml:space="preserve"> на критериите на ЕК (Евростат) за намаляване на стандартното отклонение спрямо ЕС-27 за ниво NUTS 2. В процентно изражение изменението на</w:t>
      </w:r>
      <w:r>
        <w:t xml:space="preserve"> стандартното отклонение е -0.02 %, което е </w:t>
      </w:r>
      <w:r w:rsidRPr="00D0347E">
        <w:rPr>
          <w:b/>
        </w:rPr>
        <w:t>най-малкото в сравнение</w:t>
      </w:r>
      <w:r>
        <w:t xml:space="preserve"> с другите варианти.</w:t>
      </w:r>
      <w:r w:rsidRPr="00262DC4">
        <w:t xml:space="preserve"> Вариантът позволява поддържане на йерархичната структура на класификацията за трите нива NUTS 1, NUTS 2 и NUTS 3. </w:t>
      </w:r>
    </w:p>
    <w:p w:rsidR="006B046A" w:rsidRPr="000A58F5" w:rsidRDefault="006B046A" w:rsidP="006B046A">
      <w:pPr>
        <w:pStyle w:val="ListParagraph"/>
        <w:numPr>
          <w:ilvl w:val="0"/>
          <w:numId w:val="4"/>
        </w:numPr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0A58F5">
        <w:rPr>
          <w:rFonts w:ascii="Times New Roman" w:eastAsia="Times New Roman" w:hAnsi="Times New Roman"/>
          <w:b/>
          <w:sz w:val="24"/>
          <w:szCs w:val="24"/>
          <w:lang w:eastAsia="bg-BG"/>
        </w:rPr>
        <w:t>Категория за финансова подкрепа</w:t>
      </w:r>
    </w:p>
    <w:p w:rsidR="006B046A" w:rsidRDefault="006B046A" w:rsidP="006B046A">
      <w:pPr>
        <w:ind w:firstLine="709"/>
        <w:jc w:val="both"/>
      </w:pPr>
      <w:r>
        <w:t>По данни за 2021 г. четири от регионите, чиито БВП на глава от населението е по-малък от 75 % от средния БВП за ЕС-27 (за глава от населението, в СПС), попадат в категория „по-слабо развити региони“. По същия показател Столичният регион попада в категория „по-силно развит регион“.</w:t>
      </w:r>
    </w:p>
    <w:p w:rsidR="006B046A" w:rsidRPr="00264DB8" w:rsidRDefault="006B046A" w:rsidP="006B046A">
      <w:pPr>
        <w:ind w:firstLine="0"/>
        <w:jc w:val="both"/>
        <w:rPr>
          <w:b/>
        </w:rPr>
      </w:pPr>
      <w:r w:rsidRPr="00264DB8">
        <w:rPr>
          <w:b/>
        </w:rPr>
        <w:t>4.</w:t>
      </w:r>
      <w:r w:rsidRPr="00264DB8">
        <w:rPr>
          <w:b/>
        </w:rPr>
        <w:tab/>
      </w:r>
      <w:r>
        <w:rPr>
          <w:b/>
        </w:rPr>
        <w:t>Предимства и н</w:t>
      </w:r>
      <w:r w:rsidRPr="00264DB8">
        <w:rPr>
          <w:b/>
        </w:rPr>
        <w:t>едостатъци</w:t>
      </w:r>
    </w:p>
    <w:p w:rsidR="006B046A" w:rsidRDefault="006B046A" w:rsidP="006B046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B3552">
        <w:rPr>
          <w:rFonts w:ascii="Times New Roman" w:eastAsia="Times New Roman" w:hAnsi="Times New Roman"/>
          <w:b/>
          <w:sz w:val="24"/>
          <w:szCs w:val="24"/>
          <w:lang w:eastAsia="bg-BG"/>
        </w:rPr>
        <w:t>Новото райониране окрупнява регионите</w:t>
      </w:r>
      <w:r w:rsidRPr="005B3552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B218DE">
        <w:rPr>
          <w:rStyle w:val="fontstyle01"/>
        </w:rPr>
        <w:t>и има предимства за подкрепа на</w:t>
      </w:r>
      <w:r w:rsidR="00B218DE">
        <w:rPr>
          <w:color w:val="000000"/>
        </w:rPr>
        <w:br/>
      </w:r>
      <w:proofErr w:type="spellStart"/>
      <w:r w:rsidR="00B218DE">
        <w:rPr>
          <w:rStyle w:val="fontstyle01"/>
        </w:rPr>
        <w:t>полицентричния</w:t>
      </w:r>
      <w:proofErr w:type="spellEnd"/>
      <w:r w:rsidR="00B218DE">
        <w:rPr>
          <w:rStyle w:val="fontstyle01"/>
        </w:rPr>
        <w:t xml:space="preserve"> модел. Обединяването на регионите ще увеличи шансовете за</w:t>
      </w:r>
      <w:r w:rsidR="00B218DE">
        <w:rPr>
          <w:color w:val="000000"/>
        </w:rPr>
        <w:br/>
      </w:r>
      <w:r w:rsidR="00B218DE">
        <w:rPr>
          <w:rStyle w:val="fontstyle01"/>
        </w:rPr>
        <w:t>кандидатстване по програми на ЕС, като ще могат да се посочат комбинирани</w:t>
      </w:r>
      <w:r w:rsidR="00B218DE">
        <w:rPr>
          <w:color w:val="000000"/>
        </w:rPr>
        <w:br/>
      </w:r>
      <w:r w:rsidR="00B218DE">
        <w:rPr>
          <w:rStyle w:val="fontstyle01"/>
        </w:rPr>
        <w:t>цели и да се използват по-добре фондове от Европейския съюз, насочени към</w:t>
      </w:r>
      <w:r w:rsidR="00B218DE">
        <w:rPr>
          <w:color w:val="000000"/>
        </w:rPr>
        <w:br/>
      </w:r>
      <w:r w:rsidR="00B218DE">
        <w:rPr>
          <w:rStyle w:val="fontstyle01"/>
        </w:rPr>
        <w:t>развитие на по-слабо развитите райони, обединяването на области като Видин и</w:t>
      </w:r>
      <w:r w:rsidR="00B218DE">
        <w:rPr>
          <w:color w:val="000000"/>
        </w:rPr>
        <w:br/>
      </w:r>
      <w:r w:rsidR="00B218DE">
        <w:rPr>
          <w:rStyle w:val="fontstyle01"/>
        </w:rPr>
        <w:t>Враца с области като Благоевград и Кюстендил обаче би могло да доведе до</w:t>
      </w:r>
      <w:r w:rsidR="00B218DE">
        <w:rPr>
          <w:color w:val="000000"/>
        </w:rPr>
        <w:br/>
      </w:r>
      <w:r w:rsidR="00B218DE">
        <w:rPr>
          <w:rStyle w:val="fontstyle01"/>
        </w:rPr>
        <w:t>задълбочаване на междурегионалните различия, което се отнася и за големия</w:t>
      </w:r>
      <w:r w:rsidR="00B218DE">
        <w:rPr>
          <w:color w:val="000000"/>
        </w:rPr>
        <w:br/>
      </w:r>
      <w:r w:rsidR="00B218DE">
        <w:rPr>
          <w:rStyle w:val="fontstyle01"/>
        </w:rPr>
        <w:t>южен регион</w:t>
      </w:r>
      <w:r w:rsidRPr="005B3552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6B046A" w:rsidRDefault="006B046A" w:rsidP="006B046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B3552">
        <w:rPr>
          <w:rFonts w:ascii="Times New Roman" w:eastAsia="Times New Roman" w:hAnsi="Times New Roman"/>
          <w:sz w:val="24"/>
          <w:szCs w:val="24"/>
          <w:lang w:eastAsia="bg-BG"/>
        </w:rPr>
        <w:t>По информация от НСИ изменението на стандартното отклонение н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е е основен, но е важен критерий,</w:t>
      </w:r>
      <w:r w:rsidRPr="005B3552">
        <w:rPr>
          <w:rFonts w:ascii="Times New Roman" w:eastAsia="Times New Roman" w:hAnsi="Times New Roman"/>
          <w:sz w:val="24"/>
          <w:szCs w:val="24"/>
          <w:lang w:eastAsia="bg-BG"/>
        </w:rPr>
        <w:t xml:space="preserve"> на който ще се обръща внимание от ЕВРОСТАТ при воденето на преговори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DD7BFB" w:rsidRDefault="00DD7BFB" w:rsidP="007A79F8">
      <w:pPr>
        <w:pStyle w:val="ListParagraph"/>
        <w:numPr>
          <w:ilvl w:val="0"/>
          <w:numId w:val="8"/>
        </w:numPr>
        <w:spacing w:line="360" w:lineRule="auto"/>
        <w:jc w:val="both"/>
      </w:pPr>
      <w:r w:rsidRPr="00B218DE">
        <w:rPr>
          <w:rFonts w:ascii="Times New Roman" w:eastAsia="Times New Roman" w:hAnsi="Times New Roman"/>
          <w:b/>
          <w:sz w:val="24"/>
          <w:szCs w:val="24"/>
          <w:lang w:eastAsia="bg-BG"/>
        </w:rPr>
        <w:t>По-добро икономическо взаимодействие при окрупняването: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B218DE">
        <w:rPr>
          <w:rStyle w:val="fontstyle01"/>
        </w:rPr>
        <w:t>Стара Загора,</w:t>
      </w:r>
      <w:r w:rsidR="00B218DE">
        <w:rPr>
          <w:color w:val="000000"/>
        </w:rPr>
        <w:br/>
      </w:r>
      <w:r w:rsidR="00B218DE">
        <w:rPr>
          <w:rStyle w:val="fontstyle01"/>
        </w:rPr>
        <w:t>Сливен и Ямбол са икономически активни области със значителен индустриален</w:t>
      </w:r>
      <w:r w:rsidR="00B218DE">
        <w:rPr>
          <w:color w:val="000000"/>
        </w:rPr>
        <w:br/>
      </w:r>
      <w:r w:rsidR="00B218DE">
        <w:rPr>
          <w:rStyle w:val="fontstyle01"/>
        </w:rPr>
        <w:t>потенциал, свързан със секторите на енергетиката, тежката промишленост и</w:t>
      </w:r>
      <w:r w:rsidR="00B218DE">
        <w:rPr>
          <w:color w:val="000000"/>
        </w:rPr>
        <w:br/>
      </w:r>
      <w:r w:rsidR="00B218DE">
        <w:rPr>
          <w:rStyle w:val="fontstyle01"/>
        </w:rPr>
        <w:lastRenderedPageBreak/>
        <w:t>земеделието. Присъединяването към Южния централен регион може да доведе до</w:t>
      </w:r>
      <w:r w:rsidR="00B218DE">
        <w:rPr>
          <w:color w:val="000000"/>
        </w:rPr>
        <w:br/>
      </w:r>
      <w:r w:rsidR="00B218DE">
        <w:rPr>
          <w:rStyle w:val="fontstyle01"/>
        </w:rPr>
        <w:t>по-добро икономическо взаимодействие с Пловдив и Хасково, които имат силно</w:t>
      </w:r>
      <w:r w:rsidR="00B218DE">
        <w:rPr>
          <w:color w:val="000000"/>
        </w:rPr>
        <w:br/>
      </w:r>
      <w:r w:rsidR="00B218DE">
        <w:rPr>
          <w:rStyle w:val="fontstyle01"/>
        </w:rPr>
        <w:t>развита индустриална база. Включването на представители на горепосочените</w:t>
      </w:r>
      <w:r w:rsidR="00B218DE">
        <w:rPr>
          <w:color w:val="000000"/>
        </w:rPr>
        <w:br/>
      </w:r>
      <w:r w:rsidR="00B218DE">
        <w:rPr>
          <w:rStyle w:val="fontstyle01"/>
        </w:rPr>
        <w:t>области в общ РСР, ще допринесе за извеждането на сходни приоритети, които</w:t>
      </w:r>
      <w:r w:rsidR="00B218DE">
        <w:rPr>
          <w:color w:val="000000"/>
        </w:rPr>
        <w:br/>
      </w:r>
      <w:r w:rsidR="00B218DE">
        <w:rPr>
          <w:rStyle w:val="fontstyle01"/>
        </w:rPr>
        <w:t xml:space="preserve">ще бъдат по- добре аргументирани в стратегията за развитие на </w:t>
      </w:r>
      <w:proofErr w:type="spellStart"/>
      <w:r w:rsidR="00B218DE">
        <w:rPr>
          <w:rStyle w:val="fontstyle01"/>
        </w:rPr>
        <w:t>региона.Подобен</w:t>
      </w:r>
      <w:proofErr w:type="spellEnd"/>
      <w:r w:rsidR="00B218DE">
        <w:rPr>
          <w:color w:val="000000"/>
        </w:rPr>
        <w:br/>
      </w:r>
      <w:r w:rsidR="00B218DE">
        <w:rPr>
          <w:rStyle w:val="fontstyle01"/>
        </w:rPr>
        <w:t xml:space="preserve">тип райониране има за цел и да стимулира икономическото развитие чрез </w:t>
      </w:r>
      <w:proofErr w:type="spellStart"/>
      <w:r w:rsidR="00B218DE">
        <w:rPr>
          <w:rStyle w:val="fontstyle01"/>
        </w:rPr>
        <w:t>поцеленасочена</w:t>
      </w:r>
      <w:proofErr w:type="spellEnd"/>
      <w:r w:rsidR="00B218DE">
        <w:rPr>
          <w:rStyle w:val="fontstyle01"/>
        </w:rPr>
        <w:t xml:space="preserve"> стратегия за развитие на области със сходни характеристики,</w:t>
      </w:r>
      <w:r w:rsidR="00B218DE">
        <w:rPr>
          <w:color w:val="000000"/>
        </w:rPr>
        <w:br/>
      </w:r>
      <w:r w:rsidR="00B218DE">
        <w:rPr>
          <w:rStyle w:val="fontstyle01"/>
        </w:rPr>
        <w:t>например в Източния регион. Тези промени и евентуалното участие с проекти на</w:t>
      </w:r>
      <w:r w:rsidR="00B218DE">
        <w:rPr>
          <w:color w:val="000000"/>
        </w:rPr>
        <w:br/>
      </w:r>
      <w:r w:rsidR="00B218DE">
        <w:rPr>
          <w:rStyle w:val="fontstyle01"/>
        </w:rPr>
        <w:t>регионално ниво биха могли да осигурят по-добри условия за използване на</w:t>
      </w:r>
      <w:r w:rsidR="00B218DE">
        <w:rPr>
          <w:color w:val="000000"/>
        </w:rPr>
        <w:br/>
      </w:r>
      <w:r w:rsidR="00B218DE">
        <w:rPr>
          <w:rStyle w:val="fontstyle01"/>
        </w:rPr>
        <w:t>европейски фондове, подкрепа чрез държавния бюджет и стимулиране на</w:t>
      </w:r>
      <w:r w:rsidR="00B218DE">
        <w:rPr>
          <w:color w:val="000000"/>
        </w:rPr>
        <w:br/>
      </w:r>
      <w:r w:rsidR="00B218DE">
        <w:rPr>
          <w:rStyle w:val="fontstyle01"/>
        </w:rPr>
        <w:t>инвестициите. Отчита се обстоятелството, че за да бъде преценен реалният ефект</w:t>
      </w:r>
      <w:r w:rsidR="00B218DE">
        <w:rPr>
          <w:color w:val="000000"/>
        </w:rPr>
        <w:br/>
      </w:r>
      <w:r w:rsidR="00B218DE">
        <w:rPr>
          <w:rStyle w:val="fontstyle01"/>
        </w:rPr>
        <w:t>на промяната в обхвата на районирането е необходим определен времеви</w:t>
      </w:r>
      <w:r w:rsidR="00B218DE">
        <w:rPr>
          <w:color w:val="000000"/>
        </w:rPr>
        <w:br/>
      </w:r>
      <w:r w:rsidR="00B218DE">
        <w:rPr>
          <w:rStyle w:val="fontstyle01"/>
        </w:rPr>
        <w:t>интервал.</w:t>
      </w: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DD7BFB" w:rsidRDefault="00DD7BFB" w:rsidP="00DD7BFB">
      <w:pPr>
        <w:jc w:val="both"/>
      </w:pPr>
    </w:p>
    <w:p w:rsidR="00847255" w:rsidRDefault="00847255" w:rsidP="003A7D86">
      <w:pPr>
        <w:ind w:firstLine="0"/>
        <w:jc w:val="both"/>
        <w:sectPr w:rsidR="00847255" w:rsidSect="0026490C">
          <w:headerReference w:type="default" r:id="rId12"/>
          <w:footerReference w:type="default" r:id="rId13"/>
          <w:headerReference w:type="first" r:id="rId14"/>
          <w:pgSz w:w="11906" w:h="16838" w:code="9"/>
          <w:pgMar w:top="1444" w:right="1134" w:bottom="567" w:left="1701" w:header="1134" w:footer="567" w:gutter="0"/>
          <w:pgNumType w:start="1"/>
          <w:cols w:space="708"/>
          <w:titlePg/>
          <w:docGrid w:linePitch="360"/>
        </w:sectPr>
      </w:pPr>
    </w:p>
    <w:p w:rsidR="004A5C7D" w:rsidRPr="004A5C7D" w:rsidRDefault="004A5C7D" w:rsidP="004A5C7D">
      <w:pPr>
        <w:spacing w:before="0" w:after="160" w:line="259" w:lineRule="auto"/>
        <w:ind w:firstLine="0"/>
        <w:jc w:val="center"/>
        <w:rPr>
          <w:rFonts w:eastAsia="Calibri"/>
          <w:b/>
          <w:sz w:val="32"/>
          <w:lang w:eastAsia="en-US"/>
        </w:rPr>
      </w:pPr>
      <w:r w:rsidRPr="004A5C7D">
        <w:rPr>
          <w:rFonts w:eastAsia="Calibri"/>
          <w:b/>
          <w:sz w:val="32"/>
          <w:lang w:eastAsia="en-US"/>
        </w:rPr>
        <w:lastRenderedPageBreak/>
        <w:t>Статистически данни</w:t>
      </w:r>
    </w:p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b/>
          <w:color w:val="4472C4"/>
          <w:lang w:eastAsia="en-US"/>
        </w:rPr>
      </w:pPr>
      <w:r w:rsidRPr="004A5C7D">
        <w:rPr>
          <w:rFonts w:eastAsia="Calibri"/>
          <w:b/>
          <w:color w:val="4472C4"/>
          <w:lang w:eastAsia="en-US"/>
        </w:rPr>
        <w:t xml:space="preserve">Вариант </w:t>
      </w:r>
      <w:r>
        <w:rPr>
          <w:rFonts w:eastAsia="Calibri"/>
          <w:b/>
          <w:color w:val="4472C4"/>
          <w:lang w:eastAsia="en-US"/>
        </w:rPr>
        <w:t>1</w:t>
      </w:r>
    </w:p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  <w:r w:rsidRPr="004A5C7D">
        <w:rPr>
          <w:rFonts w:eastAsia="Calibri"/>
          <w:b/>
          <w:lang w:eastAsia="en-US"/>
        </w:rPr>
        <w:t>Брой население</w:t>
      </w:r>
      <w:r w:rsidRPr="004A5C7D">
        <w:rPr>
          <w:rFonts w:eastAsia="Calibri"/>
          <w:lang w:val="en-US" w:eastAsia="en-US"/>
        </w:rPr>
        <w:t xml:space="preserve"> (</w:t>
      </w:r>
      <w:r w:rsidRPr="004A5C7D">
        <w:rPr>
          <w:rFonts w:eastAsia="Calibri"/>
          <w:lang w:eastAsia="en-US"/>
        </w:rPr>
        <w:t xml:space="preserve">за 2023 г. към 01.01., за периода 2025-2090 г. – прогнозни данни на НСИ по вариант I (хипотеза за </w:t>
      </w:r>
      <w:proofErr w:type="spellStart"/>
      <w:r w:rsidRPr="004A5C7D">
        <w:rPr>
          <w:rFonts w:eastAsia="Calibri"/>
          <w:lang w:eastAsia="en-US"/>
        </w:rPr>
        <w:t>конвергентност</w:t>
      </w:r>
      <w:proofErr w:type="spellEnd"/>
      <w:r w:rsidRPr="004A5C7D">
        <w:rPr>
          <w:rFonts w:eastAsia="Calibri"/>
          <w:lang w:eastAsia="en-US"/>
        </w:rPr>
        <w:t>))</w:t>
      </w:r>
    </w:p>
    <w:p w:rsidR="004A5C7D" w:rsidRPr="004A5C7D" w:rsidRDefault="004A5C7D" w:rsidP="004A5C7D">
      <w:pPr>
        <w:tabs>
          <w:tab w:val="left" w:pos="2033"/>
          <w:tab w:val="right" w:pos="15167"/>
        </w:tabs>
        <w:spacing w:before="0" w:after="0" w:line="259" w:lineRule="auto"/>
        <w:ind w:firstLine="0"/>
        <w:rPr>
          <w:rFonts w:eastAsia="Calibri"/>
          <w:i/>
          <w:lang w:eastAsia="en-US"/>
        </w:rPr>
      </w:pPr>
      <w:r w:rsidRPr="004A5C7D">
        <w:rPr>
          <w:rFonts w:eastAsia="Calibri"/>
          <w:i/>
          <w:lang w:eastAsia="en-US"/>
        </w:rPr>
        <w:tab/>
      </w:r>
      <w:r w:rsidRPr="004A5C7D">
        <w:rPr>
          <w:rFonts w:eastAsia="Calibri"/>
          <w:i/>
          <w:lang w:eastAsia="en-US"/>
        </w:rPr>
        <w:tab/>
        <w:t>(Брой)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654"/>
        <w:gridCol w:w="918"/>
        <w:gridCol w:w="918"/>
        <w:gridCol w:w="921"/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  <w:gridCol w:w="916"/>
      </w:tblGrid>
      <w:tr w:rsidR="004A5C7D" w:rsidRPr="004A5C7D" w:rsidTr="00433FF4">
        <w:trPr>
          <w:trHeight w:val="300"/>
        </w:trPr>
        <w:tc>
          <w:tcPr>
            <w:tcW w:w="429" w:type="pct"/>
            <w:vMerge w:val="restart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4A5C7D">
              <w:rPr>
                <w:rFonts w:eastAsia="Calibri"/>
                <w:b/>
                <w:sz w:val="20"/>
                <w:szCs w:val="20"/>
                <w:lang w:val="en-US" w:eastAsia="en-US"/>
              </w:rPr>
              <w:t>NUTS 2</w:t>
            </w:r>
          </w:p>
        </w:tc>
        <w:tc>
          <w:tcPr>
            <w:tcW w:w="4571" w:type="pct"/>
            <w:gridSpan w:val="15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Година</w:t>
            </w:r>
          </w:p>
        </w:tc>
      </w:tr>
      <w:tr w:rsidR="004A5C7D" w:rsidRPr="004A5C7D" w:rsidTr="00433FF4">
        <w:trPr>
          <w:trHeight w:val="300"/>
        </w:trPr>
        <w:tc>
          <w:tcPr>
            <w:tcW w:w="429" w:type="pct"/>
            <w:vMerge/>
            <w:shd w:val="clear" w:color="auto" w:fill="DEEAF6"/>
            <w:noWrap/>
            <w:vAlign w:val="bottom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1" w:type="pct"/>
            <w:shd w:val="clear" w:color="auto" w:fill="DEEAF6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A5C7D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310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310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2030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2035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2040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2045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2050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2055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2060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2065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2070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2075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2080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2085</w:t>
            </w:r>
          </w:p>
        </w:tc>
        <w:tc>
          <w:tcPr>
            <w:tcW w:w="311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2090</w:t>
            </w:r>
          </w:p>
        </w:tc>
      </w:tr>
      <w:tr w:rsidR="004A5C7D" w:rsidRPr="004A5C7D" w:rsidTr="00433FF4">
        <w:trPr>
          <w:trHeight w:val="300"/>
        </w:trPr>
        <w:tc>
          <w:tcPr>
            <w:tcW w:w="429" w:type="pct"/>
            <w:shd w:val="clear" w:color="auto" w:fill="auto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Северен</w:t>
            </w:r>
          </w:p>
        </w:tc>
        <w:tc>
          <w:tcPr>
            <w:tcW w:w="22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1 454 037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1 381 933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1 280 062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1 195 979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1 126 215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1 067 782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1 017 937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974 436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936 096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903 067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876 113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854 924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838 419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825 912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816 930</w:t>
            </w:r>
          </w:p>
        </w:tc>
      </w:tr>
      <w:tr w:rsidR="004A5C7D" w:rsidRPr="004A5C7D" w:rsidTr="00433FF4">
        <w:trPr>
          <w:trHeight w:val="300"/>
        </w:trPr>
        <w:tc>
          <w:tcPr>
            <w:tcW w:w="429" w:type="pct"/>
            <w:shd w:val="clear" w:color="auto" w:fill="auto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Източен</w:t>
            </w:r>
          </w:p>
        </w:tc>
        <w:tc>
          <w:tcPr>
            <w:tcW w:w="22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1 384 241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1 352 356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1 307 408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1 271 974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1 244 327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1 221 535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1 201 407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1 182 460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1 164 210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1 147 581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1 134 447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1 126 274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1 122 564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1 122 726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1 125 955</w:t>
            </w:r>
          </w:p>
        </w:tc>
      </w:tr>
      <w:tr w:rsidR="004A5C7D" w:rsidRPr="004A5C7D" w:rsidTr="00433FF4">
        <w:trPr>
          <w:trHeight w:val="300"/>
        </w:trPr>
        <w:tc>
          <w:tcPr>
            <w:tcW w:w="429" w:type="pct"/>
            <w:shd w:val="clear" w:color="auto" w:fill="auto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Южен</w:t>
            </w:r>
          </w:p>
        </w:tc>
        <w:tc>
          <w:tcPr>
            <w:tcW w:w="22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2 329 098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2 260 788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2 164 019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2 084 508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2 018 677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1 963 540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1 915 434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1 872 244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1 833 317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1 798 994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1 770 720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1 749 255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1 734 605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1 726 166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1 723 014</w:t>
            </w:r>
          </w:p>
        </w:tc>
      </w:tr>
      <w:tr w:rsidR="004A5C7D" w:rsidRPr="004A5C7D" w:rsidTr="00433FF4">
        <w:trPr>
          <w:trHeight w:val="300"/>
        </w:trPr>
        <w:tc>
          <w:tcPr>
            <w:tcW w:w="429" w:type="pct"/>
            <w:shd w:val="clear" w:color="auto" w:fill="auto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Столичен</w:t>
            </w:r>
          </w:p>
        </w:tc>
        <w:tc>
          <w:tcPr>
            <w:tcW w:w="22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1 280 334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1 268 307</w:t>
            </w:r>
          </w:p>
        </w:tc>
        <w:tc>
          <w:tcPr>
            <w:tcW w:w="31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1 256 168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1 248 800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1 248 142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1 252 286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1 256 513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1 258 010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1 255 542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1 249 908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1 244 300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1 241 495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1 241 714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1 244 701</w:t>
            </w:r>
          </w:p>
        </w:tc>
        <w:tc>
          <w:tcPr>
            <w:tcW w:w="311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1 249 524</w:t>
            </w:r>
          </w:p>
        </w:tc>
      </w:tr>
    </w:tbl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</w:p>
    <w:p w:rsidR="004A5C7D" w:rsidRPr="004A5C7D" w:rsidRDefault="004A5C7D" w:rsidP="004A5C7D">
      <w:pPr>
        <w:spacing w:before="0" w:after="0" w:line="259" w:lineRule="auto"/>
        <w:ind w:firstLine="0"/>
        <w:rPr>
          <w:rFonts w:eastAsia="Calibri"/>
          <w:b/>
          <w:bCs/>
          <w:lang w:val="ru-RU" w:eastAsia="en-US"/>
        </w:rPr>
      </w:pPr>
      <w:r w:rsidRPr="004A5C7D">
        <w:rPr>
          <w:rFonts w:eastAsia="Calibri"/>
          <w:b/>
          <w:bCs/>
          <w:lang w:val="ru-RU" w:eastAsia="en-US"/>
        </w:rPr>
        <w:t>БВП на глава от населението в СПС, % от ЕС-27, 2015-2021 г.</w:t>
      </w:r>
    </w:p>
    <w:p w:rsidR="004A5C7D" w:rsidRPr="004A5C7D" w:rsidRDefault="004A5C7D" w:rsidP="004A5C7D">
      <w:pPr>
        <w:spacing w:before="0" w:after="0" w:line="259" w:lineRule="auto"/>
        <w:ind w:firstLine="0"/>
        <w:jc w:val="right"/>
        <w:rPr>
          <w:rFonts w:eastAsia="Calibri"/>
          <w:i/>
          <w:lang w:eastAsia="en-US"/>
        </w:rPr>
      </w:pPr>
      <w:r w:rsidRPr="004A5C7D">
        <w:rPr>
          <w:rFonts w:eastAsia="Calibri"/>
          <w:i/>
          <w:lang w:eastAsia="en-US"/>
        </w:rPr>
        <w:t>(% от ЕС-27)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6"/>
        <w:gridCol w:w="1701"/>
        <w:gridCol w:w="1701"/>
        <w:gridCol w:w="1701"/>
        <w:gridCol w:w="1701"/>
        <w:gridCol w:w="1701"/>
        <w:gridCol w:w="1701"/>
        <w:gridCol w:w="1695"/>
      </w:tblGrid>
      <w:tr w:rsidR="004A5C7D" w:rsidRPr="004A5C7D" w:rsidTr="004A5C7D">
        <w:trPr>
          <w:trHeight w:val="300"/>
        </w:trPr>
        <w:tc>
          <w:tcPr>
            <w:tcW w:w="984" w:type="pct"/>
            <w:vMerge w:val="restart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  <w:r w:rsidRPr="004A5C7D">
              <w:rPr>
                <w:b/>
                <w:sz w:val="20"/>
                <w:szCs w:val="20"/>
                <w:lang w:val="en-US"/>
              </w:rPr>
              <w:t>NUTS 2</w:t>
            </w:r>
          </w:p>
        </w:tc>
        <w:tc>
          <w:tcPr>
            <w:tcW w:w="4016" w:type="pct"/>
            <w:gridSpan w:val="7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Година</w:t>
            </w:r>
          </w:p>
        </w:tc>
      </w:tr>
      <w:tr w:rsidR="004A5C7D" w:rsidRPr="004A5C7D" w:rsidTr="004A5C7D">
        <w:trPr>
          <w:trHeight w:val="300"/>
        </w:trPr>
        <w:tc>
          <w:tcPr>
            <w:tcW w:w="984" w:type="pct"/>
            <w:vMerge/>
            <w:shd w:val="clear" w:color="auto" w:fill="DEEAF6"/>
            <w:noWrap/>
            <w:vAlign w:val="bottom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shd w:val="clear" w:color="auto" w:fill="DEEAF6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A5C7D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572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2021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Северен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31.4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32.0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32.8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34.4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33.8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36.2</w:t>
            </w:r>
          </w:p>
        </w:tc>
        <w:tc>
          <w:tcPr>
            <w:tcW w:w="572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38.4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Източен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37.8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38.5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39.1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39.2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39.2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37.9</w:t>
            </w:r>
          </w:p>
        </w:tc>
        <w:tc>
          <w:tcPr>
            <w:tcW w:w="572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41.5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Южен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36.7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38.1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38.9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39.2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38.9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40.9</w:t>
            </w:r>
          </w:p>
        </w:tc>
        <w:tc>
          <w:tcPr>
            <w:tcW w:w="572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40.6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Столичен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104.1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106.5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107.2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110.1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119.1</w:t>
            </w:r>
          </w:p>
        </w:tc>
        <w:tc>
          <w:tcPr>
            <w:tcW w:w="574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122.3</w:t>
            </w:r>
          </w:p>
        </w:tc>
        <w:tc>
          <w:tcPr>
            <w:tcW w:w="572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sz w:val="20"/>
                <w:szCs w:val="20"/>
                <w:lang w:eastAsia="en-US"/>
              </w:rPr>
              <w:t>127.0</w:t>
            </w:r>
          </w:p>
        </w:tc>
      </w:tr>
    </w:tbl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b/>
          <w:color w:val="4472C4"/>
          <w:lang w:eastAsia="en-US"/>
        </w:rPr>
      </w:pPr>
      <w:r w:rsidRPr="004A5C7D">
        <w:rPr>
          <w:rFonts w:eastAsia="Calibri"/>
          <w:b/>
          <w:color w:val="4472C4"/>
          <w:lang w:eastAsia="en-US"/>
        </w:rPr>
        <w:t xml:space="preserve">Вариант </w:t>
      </w:r>
      <w:r>
        <w:rPr>
          <w:rFonts w:eastAsia="Calibri"/>
          <w:b/>
          <w:color w:val="4472C4"/>
          <w:lang w:eastAsia="en-US"/>
        </w:rPr>
        <w:t>2</w:t>
      </w:r>
    </w:p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  <w:r w:rsidRPr="004A5C7D">
        <w:rPr>
          <w:rFonts w:eastAsia="Calibri"/>
          <w:b/>
          <w:lang w:eastAsia="en-US"/>
        </w:rPr>
        <w:lastRenderedPageBreak/>
        <w:t>Брой население</w:t>
      </w:r>
      <w:r w:rsidRPr="004A5C7D">
        <w:rPr>
          <w:rFonts w:eastAsia="Calibri"/>
          <w:lang w:val="en-US" w:eastAsia="en-US"/>
        </w:rPr>
        <w:t xml:space="preserve"> (</w:t>
      </w:r>
      <w:r w:rsidRPr="004A5C7D">
        <w:rPr>
          <w:rFonts w:eastAsia="Calibri"/>
          <w:lang w:eastAsia="en-US"/>
        </w:rPr>
        <w:t xml:space="preserve">за 2023 г. към 01.01., за периода 2025-2090 г. – прогнозни данни на НСИ по вариант I (хипотеза за </w:t>
      </w:r>
      <w:proofErr w:type="spellStart"/>
      <w:r w:rsidRPr="004A5C7D">
        <w:rPr>
          <w:rFonts w:eastAsia="Calibri"/>
          <w:lang w:eastAsia="en-US"/>
        </w:rPr>
        <w:t>конвергентност</w:t>
      </w:r>
      <w:proofErr w:type="spellEnd"/>
      <w:r w:rsidRPr="004A5C7D">
        <w:rPr>
          <w:rFonts w:eastAsia="Calibri"/>
          <w:lang w:eastAsia="en-US"/>
        </w:rPr>
        <w:t>))</w:t>
      </w:r>
    </w:p>
    <w:p w:rsidR="004A5C7D" w:rsidRPr="004A5C7D" w:rsidRDefault="004A5C7D" w:rsidP="004A5C7D">
      <w:pPr>
        <w:spacing w:before="0" w:after="0" w:line="259" w:lineRule="auto"/>
        <w:ind w:firstLine="0"/>
        <w:jc w:val="right"/>
        <w:rPr>
          <w:rFonts w:eastAsia="Calibri"/>
          <w:i/>
          <w:lang w:eastAsia="en-US"/>
        </w:rPr>
      </w:pPr>
      <w:r w:rsidRPr="004A5C7D">
        <w:rPr>
          <w:rFonts w:eastAsia="Calibri"/>
          <w:i/>
          <w:lang w:eastAsia="en-US"/>
        </w:rPr>
        <w:t>(Брой)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7"/>
        <w:gridCol w:w="878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60"/>
      </w:tblGrid>
      <w:tr w:rsidR="004A5C7D" w:rsidRPr="004A5C7D" w:rsidTr="004A5C7D">
        <w:trPr>
          <w:trHeight w:val="300"/>
        </w:trPr>
        <w:tc>
          <w:tcPr>
            <w:tcW w:w="579" w:type="pct"/>
            <w:vMerge w:val="restart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4A5C7D">
              <w:rPr>
                <w:rFonts w:eastAsia="Calibri"/>
                <w:b/>
                <w:sz w:val="20"/>
                <w:szCs w:val="20"/>
                <w:lang w:val="en-US" w:eastAsia="en-US"/>
              </w:rPr>
              <w:t>NUTS 2</w:t>
            </w:r>
          </w:p>
        </w:tc>
        <w:tc>
          <w:tcPr>
            <w:tcW w:w="4421" w:type="pct"/>
            <w:gridSpan w:val="15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Година</w:t>
            </w:r>
          </w:p>
        </w:tc>
      </w:tr>
      <w:tr w:rsidR="004A5C7D" w:rsidRPr="004A5C7D" w:rsidTr="004A5C7D">
        <w:trPr>
          <w:trHeight w:val="300"/>
        </w:trPr>
        <w:tc>
          <w:tcPr>
            <w:tcW w:w="579" w:type="pct"/>
            <w:vMerge/>
            <w:shd w:val="clear" w:color="auto" w:fill="DEEAF6"/>
            <w:noWrap/>
            <w:vAlign w:val="bottom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6" w:type="pct"/>
            <w:shd w:val="clear" w:color="auto" w:fill="DEEAF6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A5C7D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2030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2035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2040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2045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2050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2055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2060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2065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2070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2075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2080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2085</w:t>
            </w:r>
          </w:p>
        </w:tc>
        <w:tc>
          <w:tcPr>
            <w:tcW w:w="290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2090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Западен</w:t>
            </w:r>
          </w:p>
        </w:tc>
        <w:tc>
          <w:tcPr>
            <w:tcW w:w="296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1 407 722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1 347 110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1 258 255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1 182 180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1 116 427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1 059 343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1 008 489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961 970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919 154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880 422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846 628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817 688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793 110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772 668</w:t>
            </w:r>
          </w:p>
        </w:tc>
        <w:tc>
          <w:tcPr>
            <w:tcW w:w="29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756 362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Северен</w:t>
            </w:r>
          </w:p>
        </w:tc>
        <w:tc>
          <w:tcPr>
            <w:tcW w:w="296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1 510 218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1 456 771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1 381 001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1 319 148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1 269 360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1 228 169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1 192 876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1 161 453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1 132 907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1 107 928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1 088 074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1 073 949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1 064 591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1 059 149</w:t>
            </w:r>
          </w:p>
        </w:tc>
        <w:tc>
          <w:tcPr>
            <w:tcW w:w="29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1 056 775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Югоизточен</w:t>
            </w:r>
          </w:p>
        </w:tc>
        <w:tc>
          <w:tcPr>
            <w:tcW w:w="296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948 410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924 372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890 372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863 435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841 843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823 755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807 646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792 616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778 506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765 848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755 663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748 950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745 571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745 215</w:t>
            </w:r>
          </w:p>
        </w:tc>
        <w:tc>
          <w:tcPr>
            <w:tcW w:w="29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747 385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Южен централен</w:t>
            </w:r>
          </w:p>
        </w:tc>
        <w:tc>
          <w:tcPr>
            <w:tcW w:w="296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1 301 026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1 266 824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1 221 861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1 187 698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1 161 589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1 141 590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1 125 767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1 113 101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1 103 056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1 095 444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1 090 915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1 089 866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1 092 316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1 097 772</w:t>
            </w:r>
          </w:p>
        </w:tc>
        <w:tc>
          <w:tcPr>
            <w:tcW w:w="29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1 105 377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Столичен</w:t>
            </w:r>
          </w:p>
        </w:tc>
        <w:tc>
          <w:tcPr>
            <w:tcW w:w="296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1 280 334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1 268 307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1 256 168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1 248 800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1 248 142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1 252 286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1 256 513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1 258 010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1 255 542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1 249 908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1 244 300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1 241 495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1 241 714</w:t>
            </w:r>
          </w:p>
        </w:tc>
        <w:tc>
          <w:tcPr>
            <w:tcW w:w="295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1 244 701</w:t>
            </w:r>
          </w:p>
        </w:tc>
        <w:tc>
          <w:tcPr>
            <w:tcW w:w="290" w:type="pct"/>
            <w:shd w:val="clear" w:color="auto" w:fill="auto"/>
            <w:noWrap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1 249 524</w:t>
            </w:r>
          </w:p>
        </w:tc>
      </w:tr>
    </w:tbl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</w:p>
    <w:p w:rsidR="004A5C7D" w:rsidRPr="004A5C7D" w:rsidRDefault="004A5C7D" w:rsidP="004A5C7D">
      <w:pPr>
        <w:spacing w:before="0" w:after="0" w:line="259" w:lineRule="auto"/>
        <w:ind w:firstLine="0"/>
        <w:rPr>
          <w:rFonts w:eastAsia="Calibri"/>
          <w:b/>
          <w:bCs/>
          <w:lang w:val="ru-RU" w:eastAsia="en-US"/>
        </w:rPr>
      </w:pPr>
      <w:r w:rsidRPr="004A5C7D">
        <w:rPr>
          <w:rFonts w:eastAsia="Calibri"/>
          <w:b/>
          <w:bCs/>
          <w:lang w:val="ru-RU" w:eastAsia="en-US"/>
        </w:rPr>
        <w:t>БВП на глава от населението в СПС, % от ЕС-27, 2015-2021 г.</w:t>
      </w:r>
    </w:p>
    <w:p w:rsidR="004A5C7D" w:rsidRPr="004A5C7D" w:rsidRDefault="004A5C7D" w:rsidP="004A5C7D">
      <w:pPr>
        <w:spacing w:before="0" w:after="0" w:line="259" w:lineRule="auto"/>
        <w:ind w:firstLine="0"/>
        <w:jc w:val="right"/>
        <w:rPr>
          <w:rFonts w:eastAsia="Calibri"/>
          <w:i/>
          <w:lang w:eastAsia="en-US"/>
        </w:rPr>
      </w:pPr>
      <w:r w:rsidRPr="004A5C7D">
        <w:rPr>
          <w:rFonts w:eastAsia="Calibri"/>
          <w:i/>
          <w:lang w:eastAsia="en-US"/>
        </w:rPr>
        <w:t>(% от ЕС-27)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6"/>
        <w:gridCol w:w="1701"/>
        <w:gridCol w:w="1701"/>
        <w:gridCol w:w="1701"/>
        <w:gridCol w:w="1701"/>
        <w:gridCol w:w="1701"/>
        <w:gridCol w:w="1701"/>
        <w:gridCol w:w="1695"/>
      </w:tblGrid>
      <w:tr w:rsidR="004A5C7D" w:rsidRPr="004A5C7D" w:rsidTr="004A5C7D">
        <w:trPr>
          <w:trHeight w:val="300"/>
        </w:trPr>
        <w:tc>
          <w:tcPr>
            <w:tcW w:w="984" w:type="pct"/>
            <w:vMerge w:val="restart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  <w:r w:rsidRPr="004A5C7D">
              <w:rPr>
                <w:b/>
                <w:sz w:val="20"/>
                <w:szCs w:val="20"/>
                <w:lang w:val="en-US"/>
              </w:rPr>
              <w:t>NUTS 2</w:t>
            </w:r>
          </w:p>
        </w:tc>
        <w:tc>
          <w:tcPr>
            <w:tcW w:w="4016" w:type="pct"/>
            <w:gridSpan w:val="7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Година</w:t>
            </w:r>
          </w:p>
        </w:tc>
      </w:tr>
      <w:tr w:rsidR="004A5C7D" w:rsidRPr="004A5C7D" w:rsidTr="004A5C7D">
        <w:trPr>
          <w:trHeight w:val="300"/>
        </w:trPr>
        <w:tc>
          <w:tcPr>
            <w:tcW w:w="984" w:type="pct"/>
            <w:vMerge/>
            <w:shd w:val="clear" w:color="auto" w:fill="DEEAF6"/>
            <w:noWrap/>
            <w:vAlign w:val="bottom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shd w:val="clear" w:color="auto" w:fill="DEEAF6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A5C7D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572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2021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Западен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32.4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32.7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34.3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35.6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34.8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37.6</w:t>
            </w:r>
          </w:p>
        </w:tc>
        <w:tc>
          <w:tcPr>
            <w:tcW w:w="572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39.2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Северен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36.7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37.4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38.5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38.5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39.3</w:t>
            </w:r>
          </w:p>
        </w:tc>
        <w:tc>
          <w:tcPr>
            <w:tcW w:w="572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40.9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Югоизточен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40.0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43.7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44.0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42.2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40.1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38.4</w:t>
            </w:r>
          </w:p>
        </w:tc>
        <w:tc>
          <w:tcPr>
            <w:tcW w:w="572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44.4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Южен централен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33.9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34.5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35.0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36.3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37.2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39.5</w:t>
            </w:r>
          </w:p>
        </w:tc>
        <w:tc>
          <w:tcPr>
            <w:tcW w:w="572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37.4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Столичен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104.1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106.5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107.2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110.1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119.1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122.3</w:t>
            </w:r>
          </w:p>
        </w:tc>
        <w:tc>
          <w:tcPr>
            <w:tcW w:w="572" w:type="pct"/>
            <w:shd w:val="clear" w:color="auto" w:fill="auto"/>
            <w:noWrap/>
            <w:vAlign w:val="bottom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127.0</w:t>
            </w:r>
          </w:p>
        </w:tc>
      </w:tr>
    </w:tbl>
    <w:p w:rsid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</w:p>
    <w:p w:rsidR="00315E7C" w:rsidRPr="004A5C7D" w:rsidRDefault="00315E7C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</w:p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b/>
          <w:color w:val="4472C4"/>
          <w:lang w:eastAsia="en-US"/>
        </w:rPr>
      </w:pPr>
      <w:r w:rsidRPr="004A5C7D">
        <w:rPr>
          <w:rFonts w:eastAsia="Calibri"/>
          <w:b/>
          <w:color w:val="4472C4"/>
          <w:lang w:eastAsia="en-US"/>
        </w:rPr>
        <w:t>Вариант</w:t>
      </w:r>
      <w:r>
        <w:rPr>
          <w:rFonts w:eastAsia="Calibri"/>
          <w:b/>
          <w:color w:val="4472C4"/>
          <w:lang w:eastAsia="en-US"/>
        </w:rPr>
        <w:t xml:space="preserve"> 3</w:t>
      </w:r>
    </w:p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  <w:r w:rsidRPr="004A5C7D">
        <w:rPr>
          <w:rFonts w:eastAsia="Calibri"/>
          <w:b/>
          <w:lang w:eastAsia="en-US"/>
        </w:rPr>
        <w:lastRenderedPageBreak/>
        <w:t>Брой население</w:t>
      </w:r>
      <w:r w:rsidRPr="004A5C7D">
        <w:rPr>
          <w:rFonts w:eastAsia="Calibri"/>
          <w:lang w:val="en-US" w:eastAsia="en-US"/>
        </w:rPr>
        <w:t xml:space="preserve"> (</w:t>
      </w:r>
      <w:r w:rsidRPr="004A5C7D">
        <w:rPr>
          <w:rFonts w:eastAsia="Calibri"/>
          <w:lang w:eastAsia="en-US"/>
        </w:rPr>
        <w:t xml:space="preserve">за 2023 г. към 01.01., за периода 2025-2090 г. – прогнозни данни на НСИ по вариант I (хипотеза за </w:t>
      </w:r>
      <w:proofErr w:type="spellStart"/>
      <w:r w:rsidRPr="004A5C7D">
        <w:rPr>
          <w:rFonts w:eastAsia="Calibri"/>
          <w:lang w:eastAsia="en-US"/>
        </w:rPr>
        <w:t>конвергентност</w:t>
      </w:r>
      <w:proofErr w:type="spellEnd"/>
      <w:r w:rsidRPr="004A5C7D">
        <w:rPr>
          <w:rFonts w:eastAsia="Calibri"/>
          <w:lang w:eastAsia="en-US"/>
        </w:rPr>
        <w:t>))</w:t>
      </w:r>
    </w:p>
    <w:p w:rsidR="004A5C7D" w:rsidRPr="004A5C7D" w:rsidRDefault="004A5C7D" w:rsidP="004A5C7D">
      <w:pPr>
        <w:spacing w:before="0" w:after="0" w:line="259" w:lineRule="auto"/>
        <w:ind w:firstLine="0"/>
        <w:jc w:val="right"/>
        <w:rPr>
          <w:rFonts w:eastAsia="Calibri"/>
          <w:i/>
          <w:lang w:eastAsia="en-US"/>
        </w:rPr>
      </w:pPr>
      <w:r w:rsidRPr="004A5C7D">
        <w:rPr>
          <w:rFonts w:eastAsia="Calibri"/>
          <w:i/>
          <w:lang w:eastAsia="en-US"/>
        </w:rPr>
        <w:t>(Брой)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7"/>
        <w:gridCol w:w="878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60"/>
      </w:tblGrid>
      <w:tr w:rsidR="004A5C7D" w:rsidRPr="004A5C7D" w:rsidTr="004A5C7D">
        <w:trPr>
          <w:trHeight w:val="300"/>
        </w:trPr>
        <w:tc>
          <w:tcPr>
            <w:tcW w:w="579" w:type="pct"/>
            <w:vMerge w:val="restart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4A5C7D">
              <w:rPr>
                <w:rFonts w:eastAsia="Calibri"/>
                <w:b/>
                <w:sz w:val="20"/>
                <w:szCs w:val="20"/>
                <w:lang w:val="en-US" w:eastAsia="en-US"/>
              </w:rPr>
              <w:t>NUTS 2</w:t>
            </w:r>
          </w:p>
        </w:tc>
        <w:tc>
          <w:tcPr>
            <w:tcW w:w="4421" w:type="pct"/>
            <w:gridSpan w:val="15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Година</w:t>
            </w:r>
          </w:p>
        </w:tc>
      </w:tr>
      <w:tr w:rsidR="004A5C7D" w:rsidRPr="004A5C7D" w:rsidTr="004A5C7D">
        <w:trPr>
          <w:trHeight w:val="300"/>
        </w:trPr>
        <w:tc>
          <w:tcPr>
            <w:tcW w:w="579" w:type="pct"/>
            <w:vMerge/>
            <w:shd w:val="clear" w:color="auto" w:fill="DEEAF6"/>
            <w:noWrap/>
            <w:vAlign w:val="bottom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6" w:type="pct"/>
            <w:shd w:val="clear" w:color="auto" w:fill="DEEAF6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A5C7D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2030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2035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2040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2045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2050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2055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2060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2065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2070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2075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2080</w:t>
            </w:r>
          </w:p>
        </w:tc>
        <w:tc>
          <w:tcPr>
            <w:tcW w:w="295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2085</w:t>
            </w:r>
          </w:p>
        </w:tc>
        <w:tc>
          <w:tcPr>
            <w:tcW w:w="290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2090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Западен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1 074 020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1 030 433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965 705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909 680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860 820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817 885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778 997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742 768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708 928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677 922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650 457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626 559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606 042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588 804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574 923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Северен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1 116 237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1 063 701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988 954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926 960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875 501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832 358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795 611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763 716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735 769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711 887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692 629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677 874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666 805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658 936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653 824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Източен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1 106 279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1 082 142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1 047 035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1 018 384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995 272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975 271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956 332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937 134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917 416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898 242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881 639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869 017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859 981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854 064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850 709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Южен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1 870 840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1 818 801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1 749 795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1 697 437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1 657 626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1 627 343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1 603 838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1 585 522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1 571 510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1 561 591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1 556 555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1 557 003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1 562 760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1 573 000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1 586 443</w:t>
            </w:r>
          </w:p>
        </w:tc>
      </w:tr>
      <w:tr w:rsidR="004A5C7D" w:rsidRPr="004A5C7D" w:rsidTr="006D00E6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София-град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1 280 334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1 268 307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1 256 168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1 248 800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1 248 142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1 252 286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1 256 513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1 258 010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1 255 542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1 249 908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1 244 300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1 241 495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1 241 714</w:t>
            </w:r>
          </w:p>
        </w:tc>
        <w:tc>
          <w:tcPr>
            <w:tcW w:w="295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1 244 701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4A5C7D">
              <w:rPr>
                <w:rFonts w:eastAsia="Calibri"/>
                <w:sz w:val="18"/>
                <w:szCs w:val="18"/>
                <w:lang w:eastAsia="en-US"/>
              </w:rPr>
              <w:t>1 249 524</w:t>
            </w:r>
          </w:p>
        </w:tc>
      </w:tr>
    </w:tbl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</w:p>
    <w:p w:rsidR="004A5C7D" w:rsidRPr="004A5C7D" w:rsidRDefault="004A5C7D" w:rsidP="004A5C7D">
      <w:pPr>
        <w:spacing w:before="0" w:after="0" w:line="259" w:lineRule="auto"/>
        <w:ind w:firstLine="0"/>
        <w:rPr>
          <w:rFonts w:eastAsia="Calibri"/>
          <w:b/>
          <w:bCs/>
          <w:lang w:val="ru-RU" w:eastAsia="en-US"/>
        </w:rPr>
      </w:pPr>
      <w:r w:rsidRPr="004A5C7D">
        <w:rPr>
          <w:rFonts w:eastAsia="Calibri"/>
          <w:b/>
          <w:bCs/>
          <w:lang w:val="ru-RU" w:eastAsia="en-US"/>
        </w:rPr>
        <w:t>БВП на глава от населението в СПС, % от ЕС-27, 2015-2021 г.</w:t>
      </w:r>
    </w:p>
    <w:p w:rsidR="004A5C7D" w:rsidRPr="004A5C7D" w:rsidRDefault="004A5C7D" w:rsidP="004A5C7D">
      <w:pPr>
        <w:spacing w:before="0" w:after="0" w:line="259" w:lineRule="auto"/>
        <w:ind w:firstLine="0"/>
        <w:jc w:val="right"/>
        <w:rPr>
          <w:rFonts w:eastAsia="Calibri"/>
          <w:i/>
          <w:lang w:eastAsia="en-US"/>
        </w:rPr>
      </w:pPr>
      <w:r w:rsidRPr="004A5C7D">
        <w:rPr>
          <w:rFonts w:eastAsia="Calibri"/>
          <w:i/>
          <w:lang w:eastAsia="en-US"/>
        </w:rPr>
        <w:t>(% от ЕС-27)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6"/>
        <w:gridCol w:w="1701"/>
        <w:gridCol w:w="1701"/>
        <w:gridCol w:w="1701"/>
        <w:gridCol w:w="1701"/>
        <w:gridCol w:w="1701"/>
        <w:gridCol w:w="1701"/>
        <w:gridCol w:w="1695"/>
      </w:tblGrid>
      <w:tr w:rsidR="004A5C7D" w:rsidRPr="004A5C7D" w:rsidTr="004A5C7D">
        <w:trPr>
          <w:trHeight w:val="300"/>
        </w:trPr>
        <w:tc>
          <w:tcPr>
            <w:tcW w:w="984" w:type="pct"/>
            <w:vMerge w:val="restart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  <w:r w:rsidRPr="004A5C7D">
              <w:rPr>
                <w:b/>
                <w:sz w:val="20"/>
                <w:szCs w:val="20"/>
                <w:lang w:val="en-US"/>
              </w:rPr>
              <w:t>NUTS 2</w:t>
            </w:r>
          </w:p>
        </w:tc>
        <w:tc>
          <w:tcPr>
            <w:tcW w:w="4016" w:type="pct"/>
            <w:gridSpan w:val="7"/>
            <w:shd w:val="clear" w:color="auto" w:fill="DEEAF6"/>
            <w:noWrap/>
            <w:vAlign w:val="center"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Година</w:t>
            </w:r>
          </w:p>
        </w:tc>
      </w:tr>
      <w:tr w:rsidR="004A5C7D" w:rsidRPr="004A5C7D" w:rsidTr="004A5C7D">
        <w:trPr>
          <w:trHeight w:val="300"/>
        </w:trPr>
        <w:tc>
          <w:tcPr>
            <w:tcW w:w="984" w:type="pct"/>
            <w:vMerge/>
            <w:shd w:val="clear" w:color="auto" w:fill="DEEAF6"/>
            <w:noWrap/>
            <w:vAlign w:val="bottom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74" w:type="pct"/>
            <w:shd w:val="clear" w:color="auto" w:fill="DEEAF6"/>
            <w:noWrap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A5C7D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574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572" w:type="pct"/>
            <w:shd w:val="clear" w:color="auto" w:fill="DEEAF6"/>
            <w:vAlign w:val="center"/>
            <w:hideMark/>
          </w:tcPr>
          <w:p w:rsidR="004A5C7D" w:rsidRPr="004A5C7D" w:rsidRDefault="004A5C7D" w:rsidP="004A5C7D">
            <w:pPr>
              <w:spacing w:before="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A5C7D">
              <w:rPr>
                <w:b/>
                <w:sz w:val="20"/>
                <w:szCs w:val="20"/>
              </w:rPr>
              <w:t>2021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Западен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33.8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33.9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36.0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37.4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36.1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39.1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40.0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Северен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31.6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32.3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32.5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33.5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33.8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35.5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37.9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Източен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40.8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41.4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42.0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42.1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42.0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40.1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43.9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Южен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35.7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37.5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37.9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38.2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37.8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39.7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39.5</w:t>
            </w:r>
          </w:p>
        </w:tc>
      </w:tr>
      <w:tr w:rsidR="004A5C7D" w:rsidRPr="004A5C7D" w:rsidTr="006D00E6">
        <w:trPr>
          <w:trHeight w:val="300"/>
        </w:trPr>
        <w:tc>
          <w:tcPr>
            <w:tcW w:w="98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b/>
                <w:sz w:val="20"/>
                <w:szCs w:val="20"/>
                <w:lang w:eastAsia="en-US"/>
              </w:rPr>
              <w:t>София-град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104.1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106.5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107.2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110.1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119.1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122.3</w:t>
            </w:r>
          </w:p>
        </w:tc>
        <w:tc>
          <w:tcPr>
            <w:tcW w:w="572" w:type="pct"/>
            <w:shd w:val="clear" w:color="auto" w:fill="auto"/>
            <w:noWrap/>
            <w:vAlign w:val="center"/>
          </w:tcPr>
          <w:p w:rsidR="004A5C7D" w:rsidRPr="004A5C7D" w:rsidRDefault="004A5C7D" w:rsidP="004A5C7D">
            <w:pPr>
              <w:spacing w:before="0" w:after="0" w:line="259" w:lineRule="auto"/>
              <w:ind w:firstLine="0"/>
              <w:jc w:val="right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A5C7D">
              <w:rPr>
                <w:rFonts w:eastAsia="Calibri"/>
                <w:color w:val="000000"/>
                <w:sz w:val="20"/>
                <w:szCs w:val="20"/>
                <w:lang w:eastAsia="en-US"/>
              </w:rPr>
              <w:t>127.0</w:t>
            </w:r>
          </w:p>
        </w:tc>
      </w:tr>
    </w:tbl>
    <w:p w:rsidR="004A5C7D" w:rsidRPr="004A5C7D" w:rsidRDefault="004A5C7D" w:rsidP="004A5C7D">
      <w:pPr>
        <w:spacing w:before="0" w:after="160" w:line="259" w:lineRule="auto"/>
        <w:ind w:firstLine="0"/>
        <w:rPr>
          <w:rFonts w:eastAsia="Calibri"/>
          <w:lang w:eastAsia="en-US"/>
        </w:rPr>
      </w:pPr>
    </w:p>
    <w:p w:rsidR="004A5C7D" w:rsidRDefault="001C4ED9" w:rsidP="001C4ED9">
      <w:pPr>
        <w:tabs>
          <w:tab w:val="left" w:pos="5625"/>
        </w:tabs>
        <w:jc w:val="both"/>
      </w:pPr>
      <w:r>
        <w:tab/>
      </w:r>
      <w:bookmarkStart w:id="0" w:name="_GoBack"/>
      <w:bookmarkEnd w:id="0"/>
    </w:p>
    <w:sectPr w:rsidR="004A5C7D" w:rsidSect="004A5C7D">
      <w:headerReference w:type="default" r:id="rId15"/>
      <w:footerReference w:type="default" r:id="rId16"/>
      <w:footerReference w:type="first" r:id="rId17"/>
      <w:pgSz w:w="16838" w:h="11906" w:orient="landscape" w:code="9"/>
      <w:pgMar w:top="1701" w:right="1444" w:bottom="1134" w:left="567" w:header="1134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A96" w:rsidRDefault="00E16A96">
      <w:r>
        <w:separator/>
      </w:r>
    </w:p>
  </w:endnote>
  <w:endnote w:type="continuationSeparator" w:id="0">
    <w:p w:rsidR="00E16A96" w:rsidRDefault="00E16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7177796"/>
      <w:docPartObj>
        <w:docPartGallery w:val="Page Numbers (Bottom of Page)"/>
        <w:docPartUnique/>
      </w:docPartObj>
    </w:sdtPr>
    <w:sdtEndPr/>
    <w:sdtContent>
      <w:sdt>
        <w:sdtPr>
          <w:id w:val="1626653302"/>
          <w:docPartObj>
            <w:docPartGallery w:val="Page Numbers (Top of Page)"/>
            <w:docPartUnique/>
          </w:docPartObj>
        </w:sdtPr>
        <w:sdtEndPr/>
        <w:sdtContent>
          <w:p w:rsidR="006D00E6" w:rsidRDefault="006D00E6">
            <w:pPr>
              <w:pStyle w:val="Footer"/>
              <w:jc w:val="right"/>
            </w:pPr>
            <w:r>
              <w:t xml:space="preserve">стр.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1C4ED9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от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1C4ED9">
              <w:rPr>
                <w:b/>
                <w:bCs/>
                <w:noProof/>
              </w:rPr>
              <w:t>13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3803398"/>
      <w:docPartObj>
        <w:docPartGallery w:val="Page Numbers (Bottom of Page)"/>
        <w:docPartUnique/>
      </w:docPartObj>
    </w:sdtPr>
    <w:sdtEndPr/>
    <w:sdtContent>
      <w:sdt>
        <w:sdtPr>
          <w:id w:val="-1376839315"/>
          <w:docPartObj>
            <w:docPartGallery w:val="Page Numbers (Top of Page)"/>
            <w:docPartUnique/>
          </w:docPartObj>
        </w:sdtPr>
        <w:sdtEndPr/>
        <w:sdtContent>
          <w:p w:rsidR="006D00E6" w:rsidRPr="004D67CA" w:rsidRDefault="006D00E6" w:rsidP="001C4ED9">
            <w:pPr>
              <w:pStyle w:val="Footer"/>
              <w:pBdr>
                <w:top w:val="inset" w:sz="6" w:space="1" w:color="auto"/>
              </w:pBd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6D00E6" w:rsidRDefault="00E16A96">
            <w:pPr>
              <w:pStyle w:val="Footer"/>
              <w:jc w:val="right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0E6" w:rsidRPr="00A503EB" w:rsidRDefault="006D00E6" w:rsidP="00847255">
    <w:pPr>
      <w:pStyle w:val="Footer"/>
      <w:pBdr>
        <w:top w:val="inset" w:sz="6" w:space="1" w:color="auto"/>
      </w:pBdr>
      <w:spacing w:before="0" w:after="0" w:line="240" w:lineRule="auto"/>
      <w:jc w:val="center"/>
      <w:rPr>
        <w:sz w:val="20"/>
        <w:szCs w:val="20"/>
        <w:lang w:val="ru-RU"/>
      </w:rPr>
    </w:pPr>
    <w:r>
      <w:rPr>
        <w:sz w:val="20"/>
        <w:szCs w:val="20"/>
      </w:rPr>
      <w:t xml:space="preserve">гр. София, ул. </w:t>
    </w:r>
    <w:r>
      <w:rPr>
        <w:sz w:val="20"/>
        <w:szCs w:val="20"/>
        <w:lang w:val="en-US"/>
      </w:rPr>
      <w:t>„</w:t>
    </w:r>
    <w:r>
      <w:rPr>
        <w:sz w:val="20"/>
        <w:szCs w:val="20"/>
      </w:rPr>
      <w:t>Св.</w:t>
    </w:r>
    <w:r>
      <w:rPr>
        <w:sz w:val="20"/>
        <w:szCs w:val="20"/>
        <w:lang w:val="en-US"/>
      </w:rPr>
      <w:t xml:space="preserve"> </w:t>
    </w:r>
    <w:r>
      <w:rPr>
        <w:sz w:val="20"/>
        <w:szCs w:val="20"/>
      </w:rPr>
      <w:t xml:space="preserve">Св. Кирил и </w:t>
    </w:r>
    <w:proofErr w:type="gramStart"/>
    <w:r>
      <w:rPr>
        <w:sz w:val="20"/>
        <w:szCs w:val="20"/>
      </w:rPr>
      <w:t>Методий</w:t>
    </w:r>
    <w:r>
      <w:rPr>
        <w:sz w:val="20"/>
        <w:szCs w:val="20"/>
        <w:lang w:val="en-US"/>
      </w:rPr>
      <w:t>“</w:t>
    </w:r>
    <w:r>
      <w:rPr>
        <w:sz w:val="20"/>
        <w:szCs w:val="20"/>
      </w:rPr>
      <w:t xml:space="preserve"> №</w:t>
    </w:r>
    <w:proofErr w:type="gramEnd"/>
    <w:r>
      <w:rPr>
        <w:sz w:val="20"/>
        <w:szCs w:val="20"/>
      </w:rPr>
      <w:t>1</w:t>
    </w:r>
    <w:r w:rsidRPr="00A503EB">
      <w:rPr>
        <w:sz w:val="20"/>
        <w:szCs w:val="20"/>
        <w:lang w:val="ru-RU"/>
      </w:rPr>
      <w:t>7</w:t>
    </w:r>
    <w:r>
      <w:rPr>
        <w:sz w:val="20"/>
        <w:szCs w:val="20"/>
      </w:rPr>
      <w:t>-1</w:t>
    </w:r>
    <w:r w:rsidRPr="00A503EB">
      <w:rPr>
        <w:sz w:val="20"/>
        <w:szCs w:val="20"/>
        <w:lang w:val="ru-RU"/>
      </w:rPr>
      <w:t>9</w:t>
    </w:r>
  </w:p>
  <w:p w:rsidR="006D00E6" w:rsidRDefault="006D00E6" w:rsidP="00847255">
    <w:pPr>
      <w:pStyle w:val="Footer"/>
      <w:pBdr>
        <w:top w:val="inset" w:sz="6" w:space="1" w:color="auto"/>
      </w:pBdr>
      <w:spacing w:before="0" w:after="0" w:line="240" w:lineRule="auto"/>
      <w:jc w:val="center"/>
      <w:rPr>
        <w:sz w:val="20"/>
        <w:szCs w:val="20"/>
      </w:rPr>
    </w:pPr>
    <w:r>
      <w:rPr>
        <w:sz w:val="20"/>
        <w:szCs w:val="20"/>
      </w:rPr>
      <w:t>тел.</w:t>
    </w:r>
    <w:r>
      <w:rPr>
        <w:sz w:val="20"/>
        <w:szCs w:val="20"/>
        <w:lang w:val="ru-RU"/>
      </w:rPr>
      <w:t xml:space="preserve"> 94</w:t>
    </w:r>
    <w:r w:rsidRPr="00A503EB">
      <w:rPr>
        <w:sz w:val="20"/>
        <w:szCs w:val="20"/>
        <w:lang w:val="ru-RU"/>
      </w:rPr>
      <w:t>05</w:t>
    </w:r>
    <w:r w:rsidRPr="00DF1289">
      <w:rPr>
        <w:sz w:val="20"/>
        <w:szCs w:val="20"/>
        <w:lang w:val="ru-RU"/>
      </w:rPr>
      <w:t xml:space="preserve"> </w:t>
    </w:r>
    <w:r w:rsidRPr="00A503EB">
      <w:rPr>
        <w:sz w:val="20"/>
        <w:szCs w:val="20"/>
        <w:lang w:val="ru-RU"/>
      </w:rPr>
      <w:t>9</w:t>
    </w:r>
    <w:r w:rsidRPr="00DF1289">
      <w:rPr>
        <w:sz w:val="20"/>
        <w:szCs w:val="20"/>
        <w:lang w:val="ru-RU"/>
      </w:rPr>
      <w:t>00</w:t>
    </w:r>
    <w:r>
      <w:rPr>
        <w:sz w:val="20"/>
        <w:szCs w:val="20"/>
      </w:rPr>
      <w:t>, факс</w:t>
    </w:r>
    <w:r w:rsidRPr="00A503EB">
      <w:rPr>
        <w:sz w:val="20"/>
        <w:szCs w:val="20"/>
        <w:lang w:val="ru-RU"/>
      </w:rPr>
      <w:t xml:space="preserve"> 987 25 17</w:t>
    </w:r>
    <w:r w:rsidRPr="004D67CA">
      <w:rPr>
        <w:rStyle w:val="Hyperlink"/>
        <w:sz w:val="20"/>
        <w:szCs w:val="20"/>
        <w:lang w:val="en-US"/>
      </w:rPr>
      <w:t xml:space="preserve"> </w:t>
    </w:r>
    <w:r w:rsidRPr="004D67CA">
      <w:t>e-</w:t>
    </w:r>
    <w:proofErr w:type="spellStart"/>
    <w:r w:rsidRPr="004D67CA">
      <w:t>mail</w:t>
    </w:r>
    <w:proofErr w:type="spellEnd"/>
    <w:r w:rsidRPr="004D67CA">
      <w:t>: e-mrrb@mrrb.government.bg</w:t>
    </w:r>
  </w:p>
  <w:p w:rsidR="006D00E6" w:rsidRPr="004D67CA" w:rsidRDefault="00E16A96" w:rsidP="00306167">
    <w:pPr>
      <w:pStyle w:val="Footer"/>
      <w:tabs>
        <w:tab w:val="clear" w:pos="9072"/>
        <w:tab w:val="right" w:pos="9071"/>
      </w:tabs>
      <w:ind w:firstLine="0"/>
      <w:jc w:val="center"/>
      <w:rPr>
        <w:sz w:val="20"/>
        <w:szCs w:val="20"/>
      </w:rPr>
    </w:pPr>
    <w:hyperlink r:id="rId1" w:history="1">
      <w:r w:rsidR="006D00E6" w:rsidRPr="004D67CA">
        <w:t>www.mrrb.government.bg</w:t>
      </w:r>
    </w:hyperlink>
    <w:r w:rsidR="006D00E6" w:rsidRPr="004D67CA">
      <w:t>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A96" w:rsidRDefault="00E16A96">
      <w:r>
        <w:separator/>
      </w:r>
    </w:p>
  </w:footnote>
  <w:footnote w:type="continuationSeparator" w:id="0">
    <w:p w:rsidR="00E16A96" w:rsidRDefault="00E16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071"/>
    </w:tblGrid>
    <w:tr w:rsidR="006D00E6" w:rsidTr="00776B70">
      <w:tc>
        <w:tcPr>
          <w:tcW w:w="9211" w:type="dxa"/>
        </w:tcPr>
        <w:p w:rsidR="006D00E6" w:rsidRDefault="006D00E6" w:rsidP="006B046A">
          <w:pPr>
            <w:pStyle w:val="Header"/>
            <w:ind w:firstLine="0"/>
            <w:jc w:val="center"/>
          </w:pPr>
          <w:r>
            <w:t>Приложение № 1</w:t>
          </w:r>
        </w:p>
      </w:tc>
    </w:tr>
  </w:tbl>
  <w:p w:rsidR="006D00E6" w:rsidRDefault="006D00E6" w:rsidP="00682E20">
    <w:pPr>
      <w:pStyle w:val="Header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071"/>
    </w:tblGrid>
    <w:tr w:rsidR="006D00E6" w:rsidTr="006D00E6">
      <w:tc>
        <w:tcPr>
          <w:tcW w:w="9211" w:type="dxa"/>
        </w:tcPr>
        <w:p w:rsidR="006D00E6" w:rsidRDefault="006D00E6" w:rsidP="00315E7C">
          <w:pPr>
            <w:pStyle w:val="Header"/>
            <w:ind w:firstLine="0"/>
            <w:jc w:val="center"/>
          </w:pPr>
          <w:r>
            <w:t>Приложение № 1</w:t>
          </w:r>
        </w:p>
      </w:tc>
    </w:tr>
  </w:tbl>
  <w:p w:rsidR="006D00E6" w:rsidRPr="00315E7C" w:rsidRDefault="006D00E6" w:rsidP="00315E7C">
    <w:pPr>
      <w:pStyle w:val="Header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5687" w:type="dxa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15687"/>
    </w:tblGrid>
    <w:tr w:rsidR="006D00E6" w:rsidTr="00315E7C">
      <w:trPr>
        <w:trHeight w:val="1138"/>
      </w:trPr>
      <w:tc>
        <w:tcPr>
          <w:tcW w:w="15687" w:type="dxa"/>
        </w:tcPr>
        <w:p w:rsidR="006D00E6" w:rsidRDefault="006D00E6" w:rsidP="006B046A">
          <w:pPr>
            <w:pStyle w:val="Header"/>
            <w:ind w:firstLine="0"/>
            <w:jc w:val="center"/>
          </w:pPr>
          <w:r>
            <w:t>Приложение № 1</w:t>
          </w:r>
        </w:p>
      </w:tc>
    </w:tr>
  </w:tbl>
  <w:p w:rsidR="006D00E6" w:rsidRDefault="006D00E6" w:rsidP="00682E20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2D55"/>
    <w:multiLevelType w:val="hybridMultilevel"/>
    <w:tmpl w:val="8D7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63452"/>
    <w:multiLevelType w:val="hybridMultilevel"/>
    <w:tmpl w:val="04F2F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84DDE"/>
    <w:multiLevelType w:val="hybridMultilevel"/>
    <w:tmpl w:val="6936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26B86"/>
    <w:multiLevelType w:val="hybridMultilevel"/>
    <w:tmpl w:val="E428796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267F4"/>
    <w:multiLevelType w:val="hybridMultilevel"/>
    <w:tmpl w:val="4412C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C1BA7"/>
    <w:multiLevelType w:val="hybridMultilevel"/>
    <w:tmpl w:val="2B98B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21146"/>
    <w:multiLevelType w:val="hybridMultilevel"/>
    <w:tmpl w:val="E74C0A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DC7F1F"/>
    <w:multiLevelType w:val="hybridMultilevel"/>
    <w:tmpl w:val="349CB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35B83"/>
    <w:multiLevelType w:val="hybridMultilevel"/>
    <w:tmpl w:val="015696E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3210F1"/>
    <w:multiLevelType w:val="hybridMultilevel"/>
    <w:tmpl w:val="69D0D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E6202"/>
    <w:multiLevelType w:val="hybridMultilevel"/>
    <w:tmpl w:val="46187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32055"/>
    <w:multiLevelType w:val="hybridMultilevel"/>
    <w:tmpl w:val="7FF0C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35744"/>
    <w:multiLevelType w:val="hybridMultilevel"/>
    <w:tmpl w:val="3FBA2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"/>
  </w:num>
  <w:num w:numId="5">
    <w:abstractNumId w:val="9"/>
  </w:num>
  <w:num w:numId="6">
    <w:abstractNumId w:val="11"/>
  </w:num>
  <w:num w:numId="7">
    <w:abstractNumId w:val="0"/>
  </w:num>
  <w:num w:numId="8">
    <w:abstractNumId w:val="5"/>
  </w:num>
  <w:num w:numId="9">
    <w:abstractNumId w:val="10"/>
  </w:num>
  <w:num w:numId="10">
    <w:abstractNumId w:val="6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59"/>
    <w:rsid w:val="00011EAB"/>
    <w:rsid w:val="00017451"/>
    <w:rsid w:val="00023F0A"/>
    <w:rsid w:val="00032511"/>
    <w:rsid w:val="0008513C"/>
    <w:rsid w:val="0008612E"/>
    <w:rsid w:val="00091427"/>
    <w:rsid w:val="000A0D7D"/>
    <w:rsid w:val="000A5F38"/>
    <w:rsid w:val="000C3B8C"/>
    <w:rsid w:val="000C778F"/>
    <w:rsid w:val="00113659"/>
    <w:rsid w:val="00120D09"/>
    <w:rsid w:val="00122688"/>
    <w:rsid w:val="00123A61"/>
    <w:rsid w:val="00127EED"/>
    <w:rsid w:val="00145E77"/>
    <w:rsid w:val="001468C9"/>
    <w:rsid w:val="00146ABA"/>
    <w:rsid w:val="00166203"/>
    <w:rsid w:val="00190135"/>
    <w:rsid w:val="001A5B9C"/>
    <w:rsid w:val="001C4ED9"/>
    <w:rsid w:val="001E1860"/>
    <w:rsid w:val="001F30E8"/>
    <w:rsid w:val="001F550E"/>
    <w:rsid w:val="002344B6"/>
    <w:rsid w:val="002414DF"/>
    <w:rsid w:val="00246101"/>
    <w:rsid w:val="002566D6"/>
    <w:rsid w:val="002644F7"/>
    <w:rsid w:val="0026490C"/>
    <w:rsid w:val="00272B22"/>
    <w:rsid w:val="00290E1D"/>
    <w:rsid w:val="002B4E00"/>
    <w:rsid w:val="002C0F24"/>
    <w:rsid w:val="002E1186"/>
    <w:rsid w:val="002E2B51"/>
    <w:rsid w:val="00306167"/>
    <w:rsid w:val="00315E7C"/>
    <w:rsid w:val="00322AD7"/>
    <w:rsid w:val="00330C77"/>
    <w:rsid w:val="003312DA"/>
    <w:rsid w:val="00337C98"/>
    <w:rsid w:val="00342786"/>
    <w:rsid w:val="0035704D"/>
    <w:rsid w:val="003622CA"/>
    <w:rsid w:val="003736FE"/>
    <w:rsid w:val="0037668F"/>
    <w:rsid w:val="0037679B"/>
    <w:rsid w:val="003A78F6"/>
    <w:rsid w:val="003A7D86"/>
    <w:rsid w:val="003B01AF"/>
    <w:rsid w:val="003C46CF"/>
    <w:rsid w:val="00411956"/>
    <w:rsid w:val="0041296D"/>
    <w:rsid w:val="00433FF4"/>
    <w:rsid w:val="00445216"/>
    <w:rsid w:val="004550CE"/>
    <w:rsid w:val="00457358"/>
    <w:rsid w:val="00475D52"/>
    <w:rsid w:val="00485EC5"/>
    <w:rsid w:val="0049182A"/>
    <w:rsid w:val="00493008"/>
    <w:rsid w:val="00495290"/>
    <w:rsid w:val="004956B7"/>
    <w:rsid w:val="00497E32"/>
    <w:rsid w:val="004A5C7D"/>
    <w:rsid w:val="004A6D4E"/>
    <w:rsid w:val="004C46C8"/>
    <w:rsid w:val="004D49C2"/>
    <w:rsid w:val="004D67CA"/>
    <w:rsid w:val="004E21D1"/>
    <w:rsid w:val="00522E2B"/>
    <w:rsid w:val="0053699D"/>
    <w:rsid w:val="00540542"/>
    <w:rsid w:val="00551210"/>
    <w:rsid w:val="00564A1E"/>
    <w:rsid w:val="00572029"/>
    <w:rsid w:val="005860F1"/>
    <w:rsid w:val="00594D1E"/>
    <w:rsid w:val="00597130"/>
    <w:rsid w:val="005A4C22"/>
    <w:rsid w:val="005C3210"/>
    <w:rsid w:val="005C75AB"/>
    <w:rsid w:val="005F0FEA"/>
    <w:rsid w:val="006552CC"/>
    <w:rsid w:val="006665A9"/>
    <w:rsid w:val="00680093"/>
    <w:rsid w:val="00682E20"/>
    <w:rsid w:val="00683A63"/>
    <w:rsid w:val="006913AF"/>
    <w:rsid w:val="006B046A"/>
    <w:rsid w:val="006B7259"/>
    <w:rsid w:val="006B7F91"/>
    <w:rsid w:val="006C03A0"/>
    <w:rsid w:val="006D00E6"/>
    <w:rsid w:val="006D33C5"/>
    <w:rsid w:val="006E4577"/>
    <w:rsid w:val="006E712C"/>
    <w:rsid w:val="006F0B70"/>
    <w:rsid w:val="006F5902"/>
    <w:rsid w:val="00701B7B"/>
    <w:rsid w:val="00710C77"/>
    <w:rsid w:val="00711EA8"/>
    <w:rsid w:val="00716D1C"/>
    <w:rsid w:val="00740F73"/>
    <w:rsid w:val="00744568"/>
    <w:rsid w:val="007473E6"/>
    <w:rsid w:val="00766AF9"/>
    <w:rsid w:val="00773444"/>
    <w:rsid w:val="00776B70"/>
    <w:rsid w:val="007A26D0"/>
    <w:rsid w:val="007B505A"/>
    <w:rsid w:val="007C0D99"/>
    <w:rsid w:val="007D4C7A"/>
    <w:rsid w:val="007F17D1"/>
    <w:rsid w:val="00821983"/>
    <w:rsid w:val="00823EBF"/>
    <w:rsid w:val="008373A4"/>
    <w:rsid w:val="00847255"/>
    <w:rsid w:val="00855354"/>
    <w:rsid w:val="00863552"/>
    <w:rsid w:val="0087415D"/>
    <w:rsid w:val="00883DAD"/>
    <w:rsid w:val="008B0255"/>
    <w:rsid w:val="008F478F"/>
    <w:rsid w:val="00912CD2"/>
    <w:rsid w:val="0091547C"/>
    <w:rsid w:val="00917D1E"/>
    <w:rsid w:val="009207DD"/>
    <w:rsid w:val="00930F22"/>
    <w:rsid w:val="00945767"/>
    <w:rsid w:val="0098299E"/>
    <w:rsid w:val="00991FBE"/>
    <w:rsid w:val="009D0649"/>
    <w:rsid w:val="009D6EEC"/>
    <w:rsid w:val="009E2D15"/>
    <w:rsid w:val="009F699D"/>
    <w:rsid w:val="00A13E81"/>
    <w:rsid w:val="00A1592E"/>
    <w:rsid w:val="00A30124"/>
    <w:rsid w:val="00A3041D"/>
    <w:rsid w:val="00A30D86"/>
    <w:rsid w:val="00A370D6"/>
    <w:rsid w:val="00A43A6A"/>
    <w:rsid w:val="00A503EB"/>
    <w:rsid w:val="00A56504"/>
    <w:rsid w:val="00A74520"/>
    <w:rsid w:val="00A86CE8"/>
    <w:rsid w:val="00A9233E"/>
    <w:rsid w:val="00AA5C91"/>
    <w:rsid w:val="00AB673B"/>
    <w:rsid w:val="00AF588D"/>
    <w:rsid w:val="00B218DE"/>
    <w:rsid w:val="00B25E5C"/>
    <w:rsid w:val="00B7444F"/>
    <w:rsid w:val="00BA7270"/>
    <w:rsid w:val="00BA7485"/>
    <w:rsid w:val="00BA7B65"/>
    <w:rsid w:val="00BC12BD"/>
    <w:rsid w:val="00BD00B3"/>
    <w:rsid w:val="00BD278F"/>
    <w:rsid w:val="00BF0F31"/>
    <w:rsid w:val="00BF1C66"/>
    <w:rsid w:val="00BF39BB"/>
    <w:rsid w:val="00C12762"/>
    <w:rsid w:val="00C25530"/>
    <w:rsid w:val="00C40112"/>
    <w:rsid w:val="00C43DBF"/>
    <w:rsid w:val="00C60E66"/>
    <w:rsid w:val="00C90AE0"/>
    <w:rsid w:val="00CC5AC8"/>
    <w:rsid w:val="00CE499A"/>
    <w:rsid w:val="00D03BE0"/>
    <w:rsid w:val="00D3393A"/>
    <w:rsid w:val="00D34E68"/>
    <w:rsid w:val="00D71DF1"/>
    <w:rsid w:val="00D744B9"/>
    <w:rsid w:val="00D85E64"/>
    <w:rsid w:val="00D97C4B"/>
    <w:rsid w:val="00DC2D67"/>
    <w:rsid w:val="00DD3DFE"/>
    <w:rsid w:val="00DD7BFB"/>
    <w:rsid w:val="00DF1289"/>
    <w:rsid w:val="00DF2FD9"/>
    <w:rsid w:val="00E15176"/>
    <w:rsid w:val="00E16A96"/>
    <w:rsid w:val="00E61CDE"/>
    <w:rsid w:val="00EA2D8C"/>
    <w:rsid w:val="00EB073A"/>
    <w:rsid w:val="00EB7F74"/>
    <w:rsid w:val="00EC02E4"/>
    <w:rsid w:val="00EF3208"/>
    <w:rsid w:val="00F43052"/>
    <w:rsid w:val="00F456F5"/>
    <w:rsid w:val="00F56C5C"/>
    <w:rsid w:val="00F60F76"/>
    <w:rsid w:val="00F96D92"/>
    <w:rsid w:val="00FC01EE"/>
    <w:rsid w:val="00FC4755"/>
    <w:rsid w:val="00FF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73ECFF3-37F3-4769-8D38-4D6AB936C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AC8"/>
    <w:pPr>
      <w:spacing w:before="120" w:after="120" w:line="360" w:lineRule="auto"/>
      <w:ind w:firstLine="85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34E6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34E68"/>
    <w:pPr>
      <w:tabs>
        <w:tab w:val="center" w:pos="4536"/>
        <w:tab w:val="right" w:pos="9072"/>
      </w:tabs>
    </w:pPr>
  </w:style>
  <w:style w:type="character" w:styleId="Hyperlink">
    <w:name w:val="Hyperlink"/>
    <w:rsid w:val="0008513C"/>
    <w:rPr>
      <w:color w:val="0000FF"/>
      <w:u w:val="single"/>
    </w:rPr>
  </w:style>
  <w:style w:type="character" w:styleId="PageNumber">
    <w:name w:val="page number"/>
    <w:basedOn w:val="DefaultParagraphFont"/>
    <w:rsid w:val="006E4577"/>
  </w:style>
  <w:style w:type="character" w:customStyle="1" w:styleId="HeaderChar">
    <w:name w:val="Header Char"/>
    <w:link w:val="Header"/>
    <w:rsid w:val="00B7444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90A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9F6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120D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B046A"/>
    <w:pPr>
      <w:spacing w:before="100" w:beforeAutospacing="1" w:after="100" w:afterAutospacing="1" w:line="240" w:lineRule="auto"/>
      <w:ind w:firstLine="0"/>
    </w:pPr>
    <w:rPr>
      <w:lang w:val="en-US" w:eastAsia="en-US"/>
    </w:rPr>
  </w:style>
  <w:style w:type="character" w:styleId="Strong">
    <w:name w:val="Strong"/>
    <w:basedOn w:val="DefaultParagraphFont"/>
    <w:uiPriority w:val="22"/>
    <w:qFormat/>
    <w:rsid w:val="006B046A"/>
    <w:rPr>
      <w:b/>
      <w:bCs/>
    </w:rPr>
  </w:style>
  <w:style w:type="character" w:customStyle="1" w:styleId="fontstyle01">
    <w:name w:val="fontstyle01"/>
    <w:basedOn w:val="DefaultParagraphFont"/>
    <w:rsid w:val="006D00E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D00E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EN/TXT/?uri=CELEX%3A02003R1059-20240101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rrb.government.b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kovaD\Downloads\3D3_DeputyMinister%20(5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093AA-57C4-4EC5-884D-F57CA8E2A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3D3_DeputyMinister (5)</Template>
  <TotalTime>15</TotalTime>
  <Pages>13</Pages>
  <Words>2692</Words>
  <Characters>15346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Uiou0poiuop</vt:lpstr>
    </vt:vector>
  </TitlesOfParts>
  <Company/>
  <LinksUpToDate>false</LinksUpToDate>
  <CharactersWithSpaces>18002</CharactersWithSpaces>
  <SharedDoc>false</SharedDoc>
  <HLinks>
    <vt:vector size="6" baseType="variant">
      <vt:variant>
        <vt:i4>2228329</vt:i4>
      </vt:variant>
      <vt:variant>
        <vt:i4>0</vt:i4>
      </vt:variant>
      <vt:variant>
        <vt:i4>0</vt:i4>
      </vt:variant>
      <vt:variant>
        <vt:i4>5</vt:i4>
      </vt:variant>
      <vt:variant>
        <vt:lpwstr>http://www.mrrb.government.bg/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Uiou0poiuop</dc:title>
  <dc:creator>DESISLAVA TODOROVA DAKOVA</dc:creator>
  <cp:lastModifiedBy>DESISLAVA TODOROVA DAKOVA</cp:lastModifiedBy>
  <cp:revision>4</cp:revision>
  <cp:lastPrinted>2018-08-21T12:42:00Z</cp:lastPrinted>
  <dcterms:created xsi:type="dcterms:W3CDTF">2025-01-09T08:45:00Z</dcterms:created>
  <dcterms:modified xsi:type="dcterms:W3CDTF">2025-01-10T13:33:00Z</dcterms:modified>
</cp:coreProperties>
</file>